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69BE" w14:textId="40B12A7B" w:rsidR="007024F9" w:rsidRDefault="00D1301F">
      <w:r w:rsidRPr="00D1301F">
        <w:rPr>
          <w:noProof/>
        </w:rPr>
        <w:drawing>
          <wp:anchor distT="0" distB="0" distL="114300" distR="114300" simplePos="0" relativeHeight="251658240" behindDoc="0" locked="0" layoutInCell="1" allowOverlap="1" wp14:anchorId="0D466DD1" wp14:editId="43D12CC5">
            <wp:simplePos x="0" y="0"/>
            <wp:positionH relativeFrom="margin">
              <wp:align>center</wp:align>
            </wp:positionH>
            <wp:positionV relativeFrom="paragraph">
              <wp:posOffset>-483235</wp:posOffset>
            </wp:positionV>
            <wp:extent cx="3124200" cy="127409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74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178AD" w14:textId="77777777" w:rsidR="00D1301F" w:rsidRDefault="00D1301F" w:rsidP="00A8398B">
      <w:pPr>
        <w:jc w:val="center"/>
        <w:rPr>
          <w:b/>
          <w:bCs/>
        </w:rPr>
      </w:pPr>
    </w:p>
    <w:p w14:paraId="7F16BB82" w14:textId="77777777" w:rsidR="00D1301F" w:rsidRDefault="00D1301F" w:rsidP="00A8398B">
      <w:pPr>
        <w:jc w:val="center"/>
        <w:rPr>
          <w:b/>
          <w:bCs/>
        </w:rPr>
      </w:pPr>
    </w:p>
    <w:p w14:paraId="0F4D136D" w14:textId="1A592F53" w:rsidR="00A8398B" w:rsidRDefault="00A8398B" w:rsidP="00A8398B">
      <w:pPr>
        <w:jc w:val="center"/>
        <w:rPr>
          <w:b/>
          <w:bCs/>
          <w:sz w:val="32"/>
          <w:szCs w:val="32"/>
        </w:rPr>
      </w:pPr>
      <w:r w:rsidRPr="00D1301F">
        <w:rPr>
          <w:b/>
          <w:bCs/>
          <w:sz w:val="32"/>
          <w:szCs w:val="32"/>
        </w:rPr>
        <w:t xml:space="preserve">Data </w:t>
      </w:r>
      <w:r w:rsidR="00AB55A0">
        <w:rPr>
          <w:b/>
          <w:bCs/>
          <w:sz w:val="32"/>
          <w:szCs w:val="32"/>
        </w:rPr>
        <w:t xml:space="preserve">- </w:t>
      </w:r>
      <w:r w:rsidRPr="00D1301F">
        <w:rPr>
          <w:b/>
          <w:bCs/>
          <w:sz w:val="32"/>
          <w:szCs w:val="32"/>
        </w:rPr>
        <w:t>End of Year 202</w:t>
      </w:r>
      <w:r w:rsidR="003E5FBD">
        <w:rPr>
          <w:b/>
          <w:bCs/>
          <w:sz w:val="32"/>
          <w:szCs w:val="32"/>
        </w:rPr>
        <w:t>4</w:t>
      </w:r>
    </w:p>
    <w:p w14:paraId="0E27FC31" w14:textId="77777777" w:rsidR="00D1301F" w:rsidRPr="00D1301F" w:rsidRDefault="00D1301F" w:rsidP="00A8398B">
      <w:pPr>
        <w:jc w:val="center"/>
        <w:rPr>
          <w:b/>
          <w:bCs/>
          <w:sz w:val="32"/>
          <w:szCs w:val="32"/>
        </w:rPr>
      </w:pPr>
    </w:p>
    <w:p w14:paraId="4468D5F3" w14:textId="77777777" w:rsidR="00C24C8F" w:rsidRDefault="000A20FF">
      <w:pPr>
        <w:rPr>
          <w:b/>
        </w:rPr>
      </w:pPr>
      <w:r>
        <w:rPr>
          <w:b/>
        </w:rPr>
        <w:t>Early Years Foundation Stage (EYFS) Good Level of Development (GLD)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0A20FF" w14:paraId="0B9279EF" w14:textId="77777777" w:rsidTr="00EA4EA5">
        <w:tc>
          <w:tcPr>
            <w:tcW w:w="4939" w:type="dxa"/>
          </w:tcPr>
          <w:p w14:paraId="04E4A9B1" w14:textId="77777777" w:rsidR="000A20FF" w:rsidRDefault="000A20FF" w:rsidP="000A20FF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126" w:type="dxa"/>
          </w:tcPr>
          <w:p w14:paraId="534EA811" w14:textId="583692F8" w:rsidR="000A20FF" w:rsidRDefault="00AC79C9" w:rsidP="000A20F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  <w:r w:rsidR="000A20FF">
              <w:rPr>
                <w:b/>
              </w:rPr>
              <w:t xml:space="preserve"> EYFS reaching GLD</w:t>
            </w:r>
          </w:p>
        </w:tc>
      </w:tr>
      <w:tr w:rsidR="00387A80" w14:paraId="5FAE51EB" w14:textId="77777777" w:rsidTr="00EA4EA5">
        <w:tc>
          <w:tcPr>
            <w:tcW w:w="4939" w:type="dxa"/>
            <w:shd w:val="clear" w:color="auto" w:fill="D9D9D9" w:themeFill="background1" w:themeFillShade="D9"/>
          </w:tcPr>
          <w:p w14:paraId="0D5C6C91" w14:textId="5CCCD9E6" w:rsidR="00387A80" w:rsidRPr="000A20FF" w:rsidRDefault="00387A80" w:rsidP="00387A80">
            <w:pPr>
              <w:jc w:val="center"/>
            </w:pPr>
            <w:r>
              <w:t>2019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2DBDA6A2" w14:textId="39D02186" w:rsidR="00387A80" w:rsidRPr="000A20FF" w:rsidRDefault="00387A80" w:rsidP="00387A80">
            <w:r>
              <w:t xml:space="preserve">                                 67% (72%)</w:t>
            </w:r>
          </w:p>
        </w:tc>
      </w:tr>
      <w:tr w:rsidR="00387A80" w14:paraId="107A5F33" w14:textId="77777777" w:rsidTr="00EA4EA5">
        <w:tc>
          <w:tcPr>
            <w:tcW w:w="4939" w:type="dxa"/>
            <w:shd w:val="clear" w:color="auto" w:fill="D9D9D9" w:themeFill="background1" w:themeFillShade="D9"/>
          </w:tcPr>
          <w:p w14:paraId="3D897FA2" w14:textId="00A2EAC6" w:rsidR="00387A80" w:rsidRPr="000A20FF" w:rsidRDefault="00387A80" w:rsidP="00387A80">
            <w:pPr>
              <w:jc w:val="center"/>
            </w:pPr>
            <w:r>
              <w:t>2020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5EF24CD5" w14:textId="05156049" w:rsidR="00387A80" w:rsidRPr="000A20FF" w:rsidRDefault="00387A80" w:rsidP="00387A80">
            <w:r>
              <w:t xml:space="preserve">                                 74 % </w:t>
            </w:r>
            <w:r w:rsidRPr="00EA3D39">
              <w:rPr>
                <w:i/>
                <w:iCs/>
              </w:rPr>
              <w:t>(72% 2019)</w:t>
            </w:r>
          </w:p>
        </w:tc>
      </w:tr>
      <w:tr w:rsidR="00387A80" w14:paraId="2CA06C38" w14:textId="77777777" w:rsidTr="00EA4EA5">
        <w:tc>
          <w:tcPr>
            <w:tcW w:w="4939" w:type="dxa"/>
            <w:shd w:val="clear" w:color="auto" w:fill="D9D9D9" w:themeFill="background1" w:themeFillShade="D9"/>
          </w:tcPr>
          <w:p w14:paraId="41A2D682" w14:textId="201B8665" w:rsidR="00387A80" w:rsidRPr="000A20FF" w:rsidRDefault="00387A80" w:rsidP="00387A80">
            <w:pPr>
              <w:jc w:val="center"/>
            </w:pPr>
            <w:r>
              <w:t>2021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1F0C0ECC" w14:textId="5AFFA6AA" w:rsidR="00387A80" w:rsidRPr="000A20FF" w:rsidRDefault="00387A80" w:rsidP="00387A80">
            <w:r>
              <w:t xml:space="preserve">                                 74</w:t>
            </w:r>
            <w:proofErr w:type="gramStart"/>
            <w:r>
              <w:t xml:space="preserve">%  </w:t>
            </w:r>
            <w:r w:rsidRPr="00EA3D39">
              <w:rPr>
                <w:i/>
                <w:iCs/>
              </w:rPr>
              <w:t>(</w:t>
            </w:r>
            <w:proofErr w:type="gramEnd"/>
            <w:r w:rsidRPr="00EA3D39">
              <w:rPr>
                <w:i/>
                <w:iCs/>
              </w:rPr>
              <w:t>72% 2019)</w:t>
            </w:r>
          </w:p>
        </w:tc>
      </w:tr>
      <w:tr w:rsidR="00387A80" w14:paraId="6D7CC103" w14:textId="77777777" w:rsidTr="00387A80">
        <w:tc>
          <w:tcPr>
            <w:tcW w:w="4939" w:type="dxa"/>
            <w:shd w:val="clear" w:color="auto" w:fill="D9D9D9" w:themeFill="background1" w:themeFillShade="D9"/>
          </w:tcPr>
          <w:p w14:paraId="36D6553E" w14:textId="1CA9BDBC" w:rsidR="00387A80" w:rsidRDefault="00387A80" w:rsidP="00387A80">
            <w:pPr>
              <w:jc w:val="center"/>
            </w:pPr>
            <w:r>
              <w:t>2022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5790EA63" w14:textId="36E09BBB" w:rsidR="00387A80" w:rsidRDefault="00387A80" w:rsidP="00387A80">
            <w:r>
              <w:t xml:space="preserve">                                 67% (65%)</w:t>
            </w:r>
          </w:p>
        </w:tc>
      </w:tr>
      <w:tr w:rsidR="00387A80" w14:paraId="0290B82F" w14:textId="77777777" w:rsidTr="00387A80">
        <w:tc>
          <w:tcPr>
            <w:tcW w:w="4939" w:type="dxa"/>
            <w:shd w:val="clear" w:color="auto" w:fill="D9D9D9" w:themeFill="background1" w:themeFillShade="D9"/>
          </w:tcPr>
          <w:p w14:paraId="14724F7D" w14:textId="61C324E1" w:rsidR="00387A80" w:rsidRDefault="00387A80" w:rsidP="00387A80">
            <w:pPr>
              <w:jc w:val="center"/>
            </w:pPr>
            <w:r>
              <w:t>2023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00601EF8" w14:textId="166AC4AD" w:rsidR="00387A80" w:rsidRDefault="00387A80" w:rsidP="00387A80">
            <w:r>
              <w:t xml:space="preserve">                                 67% (67%)</w:t>
            </w:r>
          </w:p>
        </w:tc>
      </w:tr>
      <w:tr w:rsidR="00387A80" w14:paraId="608CE694" w14:textId="77777777" w:rsidTr="00EA4EA5">
        <w:tc>
          <w:tcPr>
            <w:tcW w:w="4939" w:type="dxa"/>
          </w:tcPr>
          <w:p w14:paraId="1D36F06F" w14:textId="71412AA8" w:rsidR="00387A80" w:rsidRDefault="00387A80" w:rsidP="00387A80">
            <w:pPr>
              <w:jc w:val="center"/>
            </w:pPr>
            <w:r>
              <w:t>2024</w:t>
            </w:r>
          </w:p>
        </w:tc>
        <w:tc>
          <w:tcPr>
            <w:tcW w:w="5126" w:type="dxa"/>
          </w:tcPr>
          <w:p w14:paraId="5FB291B6" w14:textId="2A1B8D4A" w:rsidR="00387A80" w:rsidRPr="00331446" w:rsidRDefault="00B824F4" w:rsidP="00B824F4">
            <w:r>
              <w:t xml:space="preserve">                                 59%</w:t>
            </w:r>
          </w:p>
        </w:tc>
      </w:tr>
    </w:tbl>
    <w:p w14:paraId="21647E75" w14:textId="103A3FA8" w:rsidR="00992B84" w:rsidRDefault="000A20FF">
      <w:pPr>
        <w:rPr>
          <w:i/>
        </w:rPr>
      </w:pPr>
      <w:r>
        <w:rPr>
          <w:i/>
        </w:rPr>
        <w:t>The figures in brackets are the National Averag</w:t>
      </w:r>
      <w:r w:rsidR="00992B84">
        <w:rPr>
          <w:i/>
        </w:rPr>
        <w:t>e Figures</w:t>
      </w:r>
    </w:p>
    <w:p w14:paraId="7D475403" w14:textId="3DB00D8A" w:rsidR="00EA3D39" w:rsidRDefault="00EA3D39">
      <w:pPr>
        <w:rPr>
          <w:b/>
          <w:bCs/>
          <w:iCs/>
        </w:rPr>
      </w:pPr>
      <w:r>
        <w:rPr>
          <w:b/>
          <w:bCs/>
          <w:iCs/>
        </w:rPr>
        <w:t xml:space="preserve">Early Years Expected Standard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175"/>
        <w:gridCol w:w="1134"/>
        <w:gridCol w:w="1134"/>
      </w:tblGrid>
      <w:tr w:rsidR="00EA3D39" w14:paraId="2A570D9C" w14:textId="77777777" w:rsidTr="00EA3D39">
        <w:tc>
          <w:tcPr>
            <w:tcW w:w="2789" w:type="dxa"/>
          </w:tcPr>
          <w:p w14:paraId="725435EE" w14:textId="6FB996F4" w:rsidR="00EA3D39" w:rsidRDefault="00EA3D3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Year</w:t>
            </w:r>
          </w:p>
        </w:tc>
        <w:tc>
          <w:tcPr>
            <w:tcW w:w="1175" w:type="dxa"/>
          </w:tcPr>
          <w:p w14:paraId="23A5DD0E" w14:textId="6C0AB408" w:rsidR="00EA3D39" w:rsidRDefault="00EA3D3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Reading </w:t>
            </w:r>
          </w:p>
        </w:tc>
        <w:tc>
          <w:tcPr>
            <w:tcW w:w="1134" w:type="dxa"/>
          </w:tcPr>
          <w:p w14:paraId="2D1E23A6" w14:textId="7AD83B25" w:rsidR="00EA3D39" w:rsidRDefault="00EA3D3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Writing</w:t>
            </w:r>
          </w:p>
        </w:tc>
        <w:tc>
          <w:tcPr>
            <w:tcW w:w="1134" w:type="dxa"/>
          </w:tcPr>
          <w:p w14:paraId="784A6EAB" w14:textId="021682B3" w:rsidR="00EA3D39" w:rsidRDefault="00EA3D3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Maths</w:t>
            </w:r>
          </w:p>
        </w:tc>
      </w:tr>
      <w:tr w:rsidR="00EA3D39" w14:paraId="61ABB36A" w14:textId="77777777" w:rsidTr="00585437">
        <w:tc>
          <w:tcPr>
            <w:tcW w:w="2789" w:type="dxa"/>
            <w:shd w:val="clear" w:color="auto" w:fill="D9D9D9" w:themeFill="background1" w:themeFillShade="D9"/>
          </w:tcPr>
          <w:p w14:paraId="3EB6DCFA" w14:textId="1DF12E92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2019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08483E9C" w14:textId="7482211C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67%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6ADB4" w14:textId="3F5A2A73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67%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92B3B8" w14:textId="67921261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74%</w:t>
            </w:r>
          </w:p>
        </w:tc>
      </w:tr>
      <w:tr w:rsidR="00EA3D39" w14:paraId="189121A0" w14:textId="77777777" w:rsidTr="00585437">
        <w:tc>
          <w:tcPr>
            <w:tcW w:w="2789" w:type="dxa"/>
            <w:shd w:val="clear" w:color="auto" w:fill="D9D9D9" w:themeFill="background1" w:themeFillShade="D9"/>
          </w:tcPr>
          <w:p w14:paraId="130EC4C6" w14:textId="2CA5DEE4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2020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389F9C8C" w14:textId="24940F6E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83%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457EAC" w14:textId="3DA1F380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83%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198831" w14:textId="29D3E9E6" w:rsidR="00EA3D39" w:rsidRPr="00EA3D39" w:rsidRDefault="00EA3D39">
            <w:pPr>
              <w:rPr>
                <w:iCs/>
              </w:rPr>
            </w:pPr>
            <w:r>
              <w:rPr>
                <w:iCs/>
              </w:rPr>
              <w:t>80%</w:t>
            </w:r>
          </w:p>
        </w:tc>
      </w:tr>
      <w:tr w:rsidR="00EA3D39" w14:paraId="77C7B705" w14:textId="77777777" w:rsidTr="00387A80">
        <w:tc>
          <w:tcPr>
            <w:tcW w:w="2789" w:type="dxa"/>
            <w:shd w:val="clear" w:color="auto" w:fill="D9D9D9" w:themeFill="background1" w:themeFillShade="D9"/>
          </w:tcPr>
          <w:p w14:paraId="12C3AEE0" w14:textId="6DD219C9" w:rsidR="00EA3D39" w:rsidRPr="00387A80" w:rsidRDefault="00EA3D39">
            <w:pPr>
              <w:rPr>
                <w:iCs/>
              </w:rPr>
            </w:pPr>
            <w:r w:rsidRPr="00387A80">
              <w:rPr>
                <w:iCs/>
              </w:rPr>
              <w:t>2021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7818803E" w14:textId="73504B5B" w:rsidR="00EA3D39" w:rsidRPr="00387A80" w:rsidRDefault="00EA3D39">
            <w:pPr>
              <w:rPr>
                <w:iCs/>
              </w:rPr>
            </w:pPr>
            <w:r w:rsidRPr="00387A80">
              <w:rPr>
                <w:iCs/>
              </w:rPr>
              <w:t>75%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FCC58E" w14:textId="2321402E" w:rsidR="00EA3D39" w:rsidRPr="00387A80" w:rsidRDefault="00EA3D39">
            <w:pPr>
              <w:rPr>
                <w:iCs/>
              </w:rPr>
            </w:pPr>
            <w:r w:rsidRPr="00387A80">
              <w:rPr>
                <w:iCs/>
              </w:rPr>
              <w:t>75%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33BC51" w14:textId="0BDC2BAF" w:rsidR="00EA3D39" w:rsidRPr="00EA3D39" w:rsidRDefault="00EA3D39">
            <w:pPr>
              <w:rPr>
                <w:iCs/>
              </w:rPr>
            </w:pPr>
            <w:r w:rsidRPr="00387A80">
              <w:rPr>
                <w:iCs/>
              </w:rPr>
              <w:t>79%</w:t>
            </w:r>
          </w:p>
        </w:tc>
      </w:tr>
      <w:tr w:rsidR="00585437" w14:paraId="6F50F405" w14:textId="77777777" w:rsidTr="00387A80">
        <w:tc>
          <w:tcPr>
            <w:tcW w:w="2789" w:type="dxa"/>
            <w:shd w:val="clear" w:color="auto" w:fill="D9D9D9" w:themeFill="background1" w:themeFillShade="D9"/>
          </w:tcPr>
          <w:p w14:paraId="13347B01" w14:textId="7FCE0F62" w:rsidR="00585437" w:rsidRDefault="00585437" w:rsidP="00585437">
            <w:pPr>
              <w:rPr>
                <w:iCs/>
              </w:rPr>
            </w:pPr>
            <w:r>
              <w:rPr>
                <w:iCs/>
              </w:rPr>
              <w:t>2022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5F5F7E92" w14:textId="1F3111F3" w:rsidR="00585437" w:rsidRDefault="00585437" w:rsidP="00585437">
            <w:pPr>
              <w:rPr>
                <w:iCs/>
              </w:rPr>
            </w:pPr>
            <w:r>
              <w:rPr>
                <w:iCs/>
              </w:rPr>
              <w:t>71%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87A37E" w14:textId="388A47C2" w:rsidR="00585437" w:rsidRDefault="00585437" w:rsidP="00585437">
            <w:pPr>
              <w:rPr>
                <w:iCs/>
              </w:rPr>
            </w:pPr>
            <w:r>
              <w:rPr>
                <w:iCs/>
              </w:rPr>
              <w:t>71%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980DAA" w14:textId="2BEFA4F6" w:rsidR="00585437" w:rsidRDefault="00585437" w:rsidP="00585437">
            <w:pPr>
              <w:rPr>
                <w:iCs/>
              </w:rPr>
            </w:pPr>
            <w:r>
              <w:rPr>
                <w:iCs/>
              </w:rPr>
              <w:t>71%</w:t>
            </w:r>
          </w:p>
        </w:tc>
      </w:tr>
      <w:tr w:rsidR="00585437" w14:paraId="5C0D5775" w14:textId="77777777" w:rsidTr="00387A80">
        <w:tc>
          <w:tcPr>
            <w:tcW w:w="2789" w:type="dxa"/>
            <w:shd w:val="clear" w:color="auto" w:fill="D9D9D9" w:themeFill="background1" w:themeFillShade="D9"/>
          </w:tcPr>
          <w:p w14:paraId="43C53A7F" w14:textId="23982FC9" w:rsidR="00585437" w:rsidRPr="00EA3D39" w:rsidRDefault="00585437" w:rsidP="00585437">
            <w:pPr>
              <w:rPr>
                <w:iCs/>
              </w:rPr>
            </w:pPr>
            <w:r>
              <w:rPr>
                <w:iCs/>
              </w:rPr>
              <w:t>2023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0061E166" w14:textId="206DF143" w:rsidR="00585437" w:rsidRPr="00EA3D39" w:rsidRDefault="00585437" w:rsidP="00585437">
            <w:pPr>
              <w:rPr>
                <w:iCs/>
              </w:rPr>
            </w:pPr>
            <w:r>
              <w:rPr>
                <w:iCs/>
              </w:rPr>
              <w:t>67%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10AF91" w14:textId="34CD5681" w:rsidR="00585437" w:rsidRPr="00EA3D39" w:rsidRDefault="00585437" w:rsidP="00585437">
            <w:pPr>
              <w:rPr>
                <w:iCs/>
              </w:rPr>
            </w:pPr>
            <w:r>
              <w:rPr>
                <w:iCs/>
              </w:rPr>
              <w:t>67%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2C1949" w14:textId="447C716C" w:rsidR="00585437" w:rsidRPr="00EA3D39" w:rsidRDefault="00585437" w:rsidP="00585437">
            <w:pPr>
              <w:rPr>
                <w:iCs/>
              </w:rPr>
            </w:pPr>
            <w:r>
              <w:rPr>
                <w:iCs/>
              </w:rPr>
              <w:t>72%</w:t>
            </w:r>
          </w:p>
        </w:tc>
      </w:tr>
      <w:tr w:rsidR="00585437" w14:paraId="60B340D7" w14:textId="77777777" w:rsidTr="00EA3D39">
        <w:tc>
          <w:tcPr>
            <w:tcW w:w="2789" w:type="dxa"/>
          </w:tcPr>
          <w:p w14:paraId="6CB796F1" w14:textId="0BBA79E7" w:rsidR="00585437" w:rsidRDefault="00585437" w:rsidP="00585437">
            <w:pPr>
              <w:rPr>
                <w:iCs/>
              </w:rPr>
            </w:pPr>
            <w:r>
              <w:rPr>
                <w:iCs/>
              </w:rPr>
              <w:t>2024</w:t>
            </w:r>
          </w:p>
        </w:tc>
        <w:tc>
          <w:tcPr>
            <w:tcW w:w="1175" w:type="dxa"/>
          </w:tcPr>
          <w:p w14:paraId="5A267DB5" w14:textId="7602CCC3" w:rsidR="00585437" w:rsidRDefault="00243CC9" w:rsidP="00585437">
            <w:pPr>
              <w:rPr>
                <w:iCs/>
              </w:rPr>
            </w:pPr>
            <w:r>
              <w:rPr>
                <w:iCs/>
              </w:rPr>
              <w:t>74%</w:t>
            </w:r>
          </w:p>
        </w:tc>
        <w:tc>
          <w:tcPr>
            <w:tcW w:w="1134" w:type="dxa"/>
          </w:tcPr>
          <w:p w14:paraId="11B160CC" w14:textId="0EFE0A05" w:rsidR="00585437" w:rsidRDefault="00243CC9" w:rsidP="00585437">
            <w:pPr>
              <w:rPr>
                <w:iCs/>
              </w:rPr>
            </w:pPr>
            <w:r>
              <w:rPr>
                <w:iCs/>
              </w:rPr>
              <w:t>70%</w:t>
            </w:r>
          </w:p>
        </w:tc>
        <w:tc>
          <w:tcPr>
            <w:tcW w:w="1134" w:type="dxa"/>
          </w:tcPr>
          <w:p w14:paraId="5CDB35FE" w14:textId="7663D94A" w:rsidR="00585437" w:rsidRDefault="00243CC9" w:rsidP="00585437">
            <w:pPr>
              <w:rPr>
                <w:iCs/>
              </w:rPr>
            </w:pPr>
            <w:r>
              <w:rPr>
                <w:iCs/>
              </w:rPr>
              <w:t>82%</w:t>
            </w:r>
          </w:p>
        </w:tc>
      </w:tr>
    </w:tbl>
    <w:p w14:paraId="55472562" w14:textId="073F02A1" w:rsidR="00A8398B" w:rsidRDefault="00A8398B">
      <w:pPr>
        <w:rPr>
          <w:b/>
        </w:rPr>
      </w:pPr>
    </w:p>
    <w:p w14:paraId="17548640" w14:textId="4E4EC1D9" w:rsidR="00331446" w:rsidRDefault="00D1301F">
      <w:pPr>
        <w:rPr>
          <w:b/>
        </w:rPr>
      </w:pPr>
      <w:r w:rsidRPr="00D1301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6F86C3" wp14:editId="2AD90172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2943225" cy="12002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0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C411" w14:textId="1C9DB48B" w:rsidR="00331446" w:rsidRDefault="00331446">
      <w:pPr>
        <w:rPr>
          <w:b/>
        </w:rPr>
      </w:pPr>
    </w:p>
    <w:p w14:paraId="24ADAF5A" w14:textId="77777777" w:rsidR="00331446" w:rsidRDefault="00331446">
      <w:pPr>
        <w:rPr>
          <w:b/>
        </w:rPr>
      </w:pPr>
    </w:p>
    <w:p w14:paraId="27540760" w14:textId="38980F90" w:rsidR="00AC79C9" w:rsidRPr="00A8398B" w:rsidRDefault="00AC79C9">
      <w:pPr>
        <w:rPr>
          <w:bCs/>
          <w:i/>
          <w:iCs/>
        </w:rPr>
      </w:pPr>
      <w:r>
        <w:rPr>
          <w:b/>
        </w:rPr>
        <w:t xml:space="preserve">Year 1 National Phonics Screening </w:t>
      </w:r>
      <w:proofErr w:type="gramStart"/>
      <w:r>
        <w:rPr>
          <w:b/>
        </w:rPr>
        <w:t>Check</w:t>
      </w:r>
      <w:r w:rsidR="00A8398B">
        <w:rPr>
          <w:b/>
        </w:rPr>
        <w:t xml:space="preserve">  </w:t>
      </w:r>
      <w:r w:rsidR="00A8398B">
        <w:rPr>
          <w:bCs/>
          <w:i/>
          <w:iCs/>
        </w:rPr>
        <w:t>(</w:t>
      </w:r>
      <w:proofErr w:type="gramEnd"/>
      <w:r w:rsidR="00A8398B">
        <w:rPr>
          <w:bCs/>
          <w:i/>
          <w:iCs/>
        </w:rPr>
        <w:t xml:space="preserve">Figures in brackets show </w:t>
      </w:r>
      <w:r w:rsidR="008A3C19">
        <w:rPr>
          <w:bCs/>
          <w:i/>
          <w:iCs/>
        </w:rPr>
        <w:t>N</w:t>
      </w:r>
      <w:r w:rsidR="00A8398B">
        <w:rPr>
          <w:bCs/>
          <w:i/>
          <w:iCs/>
        </w:rPr>
        <w:t xml:space="preserve">ational </w:t>
      </w:r>
      <w:r w:rsidR="008A3C19">
        <w:rPr>
          <w:bCs/>
          <w:i/>
          <w:iCs/>
        </w:rPr>
        <w:t>A</w:t>
      </w:r>
      <w:r w:rsidR="00A8398B">
        <w:rPr>
          <w:bCs/>
          <w:i/>
          <w:iCs/>
        </w:rPr>
        <w:t>verages)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AC79C9" w14:paraId="0FB4EC1B" w14:textId="77777777" w:rsidTr="00EA4EA5">
        <w:tc>
          <w:tcPr>
            <w:tcW w:w="4939" w:type="dxa"/>
          </w:tcPr>
          <w:p w14:paraId="5DABC28B" w14:textId="77777777" w:rsidR="00AC79C9" w:rsidRDefault="00AC79C9" w:rsidP="00545AE4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126" w:type="dxa"/>
          </w:tcPr>
          <w:p w14:paraId="21533214" w14:textId="77777777" w:rsidR="00AC79C9" w:rsidRPr="00AC79C9" w:rsidRDefault="00AC79C9" w:rsidP="00AC79C9">
            <w:pPr>
              <w:jc w:val="center"/>
              <w:rPr>
                <w:b/>
              </w:rPr>
            </w:pPr>
            <w:r>
              <w:rPr>
                <w:b/>
              </w:rPr>
              <w:t>% Pupils passing the Phonics Screening Check</w:t>
            </w:r>
          </w:p>
        </w:tc>
      </w:tr>
      <w:tr w:rsidR="00EA3D39" w14:paraId="444847B2" w14:textId="77777777" w:rsidTr="0016443B">
        <w:tc>
          <w:tcPr>
            <w:tcW w:w="4939" w:type="dxa"/>
            <w:shd w:val="clear" w:color="auto" w:fill="D9D9D9" w:themeFill="background1" w:themeFillShade="D9"/>
          </w:tcPr>
          <w:p w14:paraId="02DDB79B" w14:textId="538B97A8" w:rsidR="00EA3D39" w:rsidRDefault="00EA3D39" w:rsidP="00EA3D39">
            <w:pPr>
              <w:jc w:val="center"/>
            </w:pPr>
            <w:r>
              <w:t>2021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0ED96019" w14:textId="724E48B0" w:rsidR="00EA3D39" w:rsidRPr="00A8398B" w:rsidRDefault="00A8398B" w:rsidP="00A8398B">
            <w:pPr>
              <w:rPr>
                <w:i/>
                <w:iCs/>
              </w:rPr>
            </w:pPr>
            <w:r>
              <w:t xml:space="preserve">                                        78% </w:t>
            </w:r>
            <w:r>
              <w:rPr>
                <w:i/>
                <w:iCs/>
              </w:rPr>
              <w:t>(82% 2019)</w:t>
            </w:r>
          </w:p>
        </w:tc>
      </w:tr>
      <w:tr w:rsidR="00EA3D39" w14:paraId="334F1D40" w14:textId="77777777" w:rsidTr="0016443B">
        <w:tc>
          <w:tcPr>
            <w:tcW w:w="4939" w:type="dxa"/>
            <w:shd w:val="clear" w:color="auto" w:fill="D9D9D9" w:themeFill="background1" w:themeFillShade="D9"/>
          </w:tcPr>
          <w:p w14:paraId="130E4CA3" w14:textId="16F63801" w:rsidR="00EA3D39" w:rsidRDefault="00EA3D39" w:rsidP="00EA3D39">
            <w:pPr>
              <w:jc w:val="center"/>
            </w:pPr>
            <w:r>
              <w:t>2022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269EC097" w14:textId="505D1091" w:rsidR="00EA3D39" w:rsidRDefault="00A8398B" w:rsidP="00A8398B">
            <w:r>
              <w:t xml:space="preserve">                                        89%</w:t>
            </w:r>
            <w:r w:rsidR="0053494C">
              <w:t xml:space="preserve"> (</w:t>
            </w:r>
            <w:r w:rsidR="002E332C">
              <w:t>75</w:t>
            </w:r>
            <w:r w:rsidR="0053494C">
              <w:t>%)</w:t>
            </w:r>
          </w:p>
        </w:tc>
      </w:tr>
      <w:tr w:rsidR="00331446" w14:paraId="6A05724B" w14:textId="77777777" w:rsidTr="00585437">
        <w:tc>
          <w:tcPr>
            <w:tcW w:w="4939" w:type="dxa"/>
            <w:shd w:val="clear" w:color="auto" w:fill="D9D9D9" w:themeFill="background1" w:themeFillShade="D9"/>
          </w:tcPr>
          <w:p w14:paraId="33864C39" w14:textId="1661F5F0" w:rsidR="00331446" w:rsidRDefault="00331446" w:rsidP="00EA3D39">
            <w:pPr>
              <w:jc w:val="center"/>
            </w:pPr>
            <w:r>
              <w:t>2023</w:t>
            </w:r>
          </w:p>
        </w:tc>
        <w:tc>
          <w:tcPr>
            <w:tcW w:w="5126" w:type="dxa"/>
            <w:shd w:val="clear" w:color="auto" w:fill="D9D9D9" w:themeFill="background1" w:themeFillShade="D9"/>
          </w:tcPr>
          <w:p w14:paraId="4226EAAB" w14:textId="030CAF42" w:rsidR="00331446" w:rsidRDefault="00331446" w:rsidP="00331446">
            <w:r>
              <w:t xml:space="preserve">                                        88</w:t>
            </w:r>
            <w:proofErr w:type="gramStart"/>
            <w:r>
              <w:t xml:space="preserve">% </w:t>
            </w:r>
            <w:r w:rsidR="0053494C">
              <w:t xml:space="preserve"> </w:t>
            </w:r>
            <w:r w:rsidR="00B824F4">
              <w:t>(</w:t>
            </w:r>
            <w:proofErr w:type="gramEnd"/>
            <w:r w:rsidR="00B824F4">
              <w:t>79%)</w:t>
            </w:r>
          </w:p>
        </w:tc>
      </w:tr>
      <w:tr w:rsidR="00585437" w14:paraId="39325913" w14:textId="77777777" w:rsidTr="00EA4EA5">
        <w:tc>
          <w:tcPr>
            <w:tcW w:w="4939" w:type="dxa"/>
          </w:tcPr>
          <w:p w14:paraId="22D012DF" w14:textId="63B30150" w:rsidR="00585437" w:rsidRDefault="00585437" w:rsidP="00EA3D39">
            <w:pPr>
              <w:jc w:val="center"/>
            </w:pPr>
            <w:r>
              <w:t>2024</w:t>
            </w:r>
          </w:p>
        </w:tc>
        <w:tc>
          <w:tcPr>
            <w:tcW w:w="5126" w:type="dxa"/>
          </w:tcPr>
          <w:p w14:paraId="2370CB42" w14:textId="18AC285B" w:rsidR="00585437" w:rsidRDefault="00B824F4" w:rsidP="00B824F4">
            <w:r>
              <w:t xml:space="preserve">                                        70% </w:t>
            </w:r>
          </w:p>
        </w:tc>
      </w:tr>
    </w:tbl>
    <w:p w14:paraId="44F3EDB8" w14:textId="77777777" w:rsidR="00D64193" w:rsidRDefault="00D64193">
      <w:pPr>
        <w:rPr>
          <w:b/>
        </w:rPr>
      </w:pPr>
    </w:p>
    <w:p w14:paraId="7E000196" w14:textId="5CF382AF" w:rsidR="00AC79C9" w:rsidRDefault="0077255F">
      <w:pPr>
        <w:rPr>
          <w:b/>
        </w:rPr>
      </w:pPr>
      <w:r>
        <w:rPr>
          <w:b/>
        </w:rPr>
        <w:t>End of K</w:t>
      </w:r>
      <w:r w:rsidR="00A262C6">
        <w:rPr>
          <w:b/>
        </w:rPr>
        <w:t>ey Stage 1 (Year 2) results 20</w:t>
      </w:r>
      <w:r w:rsidR="00A8398B">
        <w:rPr>
          <w:b/>
        </w:rPr>
        <w:t>2</w:t>
      </w:r>
      <w:r w:rsidR="00331446">
        <w:rPr>
          <w:b/>
        </w:rPr>
        <w:t>3</w:t>
      </w:r>
    </w:p>
    <w:p w14:paraId="600E2E65" w14:textId="77777777" w:rsidR="001515EE" w:rsidRDefault="001515EE" w:rsidP="00992B84">
      <w:pPr>
        <w:rPr>
          <w:i/>
        </w:rPr>
      </w:pP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39"/>
        <w:gridCol w:w="955"/>
        <w:gridCol w:w="850"/>
        <w:gridCol w:w="851"/>
        <w:gridCol w:w="992"/>
        <w:gridCol w:w="850"/>
        <w:gridCol w:w="993"/>
        <w:gridCol w:w="850"/>
        <w:gridCol w:w="992"/>
        <w:gridCol w:w="851"/>
        <w:gridCol w:w="850"/>
        <w:gridCol w:w="993"/>
        <w:gridCol w:w="992"/>
        <w:gridCol w:w="992"/>
        <w:gridCol w:w="993"/>
        <w:gridCol w:w="850"/>
      </w:tblGrid>
      <w:tr w:rsidR="001515EE" w14:paraId="33AAB080" w14:textId="77777777" w:rsidTr="006C363D">
        <w:tc>
          <w:tcPr>
            <w:tcW w:w="1739" w:type="dxa"/>
            <w:vMerge w:val="restart"/>
          </w:tcPr>
          <w:p w14:paraId="00749336" w14:textId="77777777" w:rsidR="001515EE" w:rsidRDefault="001515EE" w:rsidP="006C363D"/>
          <w:p w14:paraId="13403EAF" w14:textId="77777777" w:rsidR="001515EE" w:rsidRDefault="001515EE" w:rsidP="006C363D"/>
        </w:tc>
        <w:tc>
          <w:tcPr>
            <w:tcW w:w="4498" w:type="dxa"/>
            <w:gridSpan w:val="5"/>
          </w:tcPr>
          <w:p w14:paraId="22B17EAB" w14:textId="77777777" w:rsidR="001515EE" w:rsidRDefault="001515EE" w:rsidP="006C363D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4536" w:type="dxa"/>
            <w:gridSpan w:val="5"/>
          </w:tcPr>
          <w:p w14:paraId="0E5522DB" w14:textId="77777777" w:rsidR="001515EE" w:rsidRDefault="001515EE" w:rsidP="006C363D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4820" w:type="dxa"/>
            <w:gridSpan w:val="5"/>
          </w:tcPr>
          <w:p w14:paraId="7326D448" w14:textId="77777777" w:rsidR="001515EE" w:rsidRDefault="001515EE" w:rsidP="006C363D">
            <w:pPr>
              <w:jc w:val="center"/>
              <w:rPr>
                <w:b/>
              </w:rPr>
            </w:pPr>
            <w:r>
              <w:rPr>
                <w:b/>
              </w:rPr>
              <w:t>Mathematics</w:t>
            </w:r>
          </w:p>
        </w:tc>
      </w:tr>
      <w:tr w:rsidR="00585437" w14:paraId="76D723F5" w14:textId="77777777" w:rsidTr="006C363D">
        <w:tc>
          <w:tcPr>
            <w:tcW w:w="1739" w:type="dxa"/>
            <w:vMerge/>
          </w:tcPr>
          <w:p w14:paraId="3641F4BE" w14:textId="77777777" w:rsidR="00585437" w:rsidRDefault="00585437" w:rsidP="00585437"/>
        </w:tc>
        <w:tc>
          <w:tcPr>
            <w:tcW w:w="955" w:type="dxa"/>
            <w:shd w:val="clear" w:color="auto" w:fill="D9D9D9" w:themeFill="background1" w:themeFillShade="D9"/>
          </w:tcPr>
          <w:p w14:paraId="1B56F97D" w14:textId="0E2A34D3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ADE96E" w14:textId="04393B27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E10392" w14:textId="229EF8FF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52AD04" w14:textId="47C32075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9C4360A" w14:textId="659736E4" w:rsidR="00585437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759F154" w14:textId="66A942D0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8BF93C" w14:textId="06752086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E544D9" w14:textId="566D6AED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8EE856" w14:textId="3EABF36B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07740B3B" w14:textId="7F691734" w:rsidR="00585437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9DF7DB3" w14:textId="000603CD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E5F665" w14:textId="01CC7AA3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2A6DA3" w14:textId="1C89644F" w:rsidR="00585437" w:rsidRPr="00545AE4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8BCE41A" w14:textId="5DD9E875" w:rsidR="00585437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</w:tcPr>
          <w:p w14:paraId="718783C5" w14:textId="5800F544" w:rsidR="00585437" w:rsidRDefault="00585437" w:rsidP="0058543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585437" w14:paraId="575689B8" w14:textId="77777777" w:rsidTr="006C363D">
        <w:tc>
          <w:tcPr>
            <w:tcW w:w="1739" w:type="dxa"/>
          </w:tcPr>
          <w:p w14:paraId="368B76E6" w14:textId="77777777" w:rsidR="00585437" w:rsidRPr="00545AE4" w:rsidRDefault="00585437" w:rsidP="00585437">
            <w:pPr>
              <w:jc w:val="center"/>
              <w:rPr>
                <w:b/>
              </w:rPr>
            </w:pPr>
            <w:r w:rsidRPr="00545AE4">
              <w:rPr>
                <w:b/>
              </w:rPr>
              <w:t xml:space="preserve">% </w:t>
            </w:r>
            <w:proofErr w:type="gramStart"/>
            <w:r w:rsidRPr="00545AE4">
              <w:rPr>
                <w:b/>
              </w:rPr>
              <w:t>reaching</w:t>
            </w:r>
            <w:proofErr w:type="gramEnd"/>
            <w:r w:rsidRPr="00545AE4">
              <w:rPr>
                <w:b/>
              </w:rPr>
              <w:t xml:space="preserve"> the expected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23C10FD5" w14:textId="77777777" w:rsidR="00585437" w:rsidRDefault="00585437" w:rsidP="00585437">
            <w:r>
              <w:t>66%</w:t>
            </w:r>
          </w:p>
          <w:p w14:paraId="542110AC" w14:textId="16F04446" w:rsidR="00585437" w:rsidRDefault="00585437" w:rsidP="00585437"/>
        </w:tc>
        <w:tc>
          <w:tcPr>
            <w:tcW w:w="850" w:type="dxa"/>
            <w:shd w:val="clear" w:color="auto" w:fill="D9D9D9" w:themeFill="background1" w:themeFillShade="D9"/>
          </w:tcPr>
          <w:p w14:paraId="735D1096" w14:textId="4089245D" w:rsidR="00585437" w:rsidRDefault="00585437" w:rsidP="00585437">
            <w:r>
              <w:t>70%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11AE23" w14:textId="6844D049" w:rsidR="00585437" w:rsidRDefault="00585437" w:rsidP="00585437">
            <w:r>
              <w:t>70%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F76BD1" w14:textId="77777777" w:rsidR="00585437" w:rsidRDefault="00585437" w:rsidP="00585437">
            <w:r>
              <w:t>70%</w:t>
            </w:r>
          </w:p>
          <w:p w14:paraId="715258F7" w14:textId="58F00EF6" w:rsidR="00585437" w:rsidRDefault="00585437" w:rsidP="00585437">
            <w:r>
              <w:t>(68%)</w:t>
            </w:r>
          </w:p>
        </w:tc>
        <w:tc>
          <w:tcPr>
            <w:tcW w:w="850" w:type="dxa"/>
            <w:shd w:val="clear" w:color="auto" w:fill="auto"/>
          </w:tcPr>
          <w:p w14:paraId="7F2BFD6E" w14:textId="5AB570D2" w:rsidR="00585437" w:rsidRDefault="00243CC9" w:rsidP="00585437">
            <w:r>
              <w:t>84%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5A64EFC" w14:textId="65A62A3C" w:rsidR="00585437" w:rsidRDefault="00585437" w:rsidP="00585437">
            <w:r>
              <w:t>51%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30F448" w14:textId="32AF1BE3" w:rsidR="00585437" w:rsidRDefault="00585437" w:rsidP="00585437">
            <w:r>
              <w:t>62%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186D16" w14:textId="02CD9003" w:rsidR="00585437" w:rsidRDefault="00585437" w:rsidP="00585437">
            <w:r>
              <w:t>63%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1A6D94" w14:textId="77777777" w:rsidR="00585437" w:rsidRDefault="00585437" w:rsidP="00585437">
            <w:r>
              <w:t>59%</w:t>
            </w:r>
          </w:p>
          <w:p w14:paraId="791DB34A" w14:textId="47EA79DE" w:rsidR="00585437" w:rsidRDefault="00585437" w:rsidP="00585437">
            <w:r>
              <w:t>(60%)</w:t>
            </w:r>
          </w:p>
        </w:tc>
        <w:tc>
          <w:tcPr>
            <w:tcW w:w="850" w:type="dxa"/>
            <w:shd w:val="clear" w:color="auto" w:fill="auto"/>
          </w:tcPr>
          <w:p w14:paraId="037416F9" w14:textId="7DB61CB9" w:rsidR="00585437" w:rsidRDefault="00243CC9" w:rsidP="00585437">
            <w:r>
              <w:t>68%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7A1EFF4" w14:textId="0BB7BC41" w:rsidR="00585437" w:rsidRDefault="00585437" w:rsidP="00585437">
            <w:r>
              <w:t>55%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7F1E89" w14:textId="22BDC4BC" w:rsidR="00585437" w:rsidRDefault="00585437" w:rsidP="00585437">
            <w:r>
              <w:t>74%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C33EC5" w14:textId="65311FD6" w:rsidR="00585437" w:rsidRDefault="00585437" w:rsidP="00585437">
            <w:r>
              <w:t>73%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89F2FC8" w14:textId="77777777" w:rsidR="00585437" w:rsidRDefault="00585437" w:rsidP="00585437">
            <w:r>
              <w:t>67%</w:t>
            </w:r>
          </w:p>
          <w:p w14:paraId="124BCC9B" w14:textId="7DF8D9BA" w:rsidR="00585437" w:rsidRDefault="00585437" w:rsidP="00585437">
            <w:r>
              <w:t>(71%)</w:t>
            </w:r>
          </w:p>
        </w:tc>
        <w:tc>
          <w:tcPr>
            <w:tcW w:w="850" w:type="dxa"/>
          </w:tcPr>
          <w:p w14:paraId="00F52344" w14:textId="4E78EFC0" w:rsidR="00585437" w:rsidRDefault="00243CC9" w:rsidP="00585437">
            <w:r>
              <w:t>63%</w:t>
            </w:r>
          </w:p>
        </w:tc>
      </w:tr>
      <w:tr w:rsidR="00585437" w14:paraId="30C0D309" w14:textId="77777777" w:rsidTr="006C363D">
        <w:tc>
          <w:tcPr>
            <w:tcW w:w="1739" w:type="dxa"/>
          </w:tcPr>
          <w:p w14:paraId="2DEE4385" w14:textId="77777777" w:rsidR="00585437" w:rsidRPr="00545AE4" w:rsidRDefault="00585437" w:rsidP="00585437">
            <w:pPr>
              <w:jc w:val="center"/>
              <w:rPr>
                <w:b/>
              </w:rPr>
            </w:pPr>
            <w:r w:rsidRPr="00545AE4">
              <w:rPr>
                <w:b/>
              </w:rPr>
              <w:t xml:space="preserve">% </w:t>
            </w:r>
            <w:proofErr w:type="gramStart"/>
            <w:r w:rsidRPr="00545AE4">
              <w:rPr>
                <w:b/>
              </w:rPr>
              <w:t>reaching</w:t>
            </w:r>
            <w:proofErr w:type="gramEnd"/>
            <w:r w:rsidRPr="00545AE4">
              <w:rPr>
                <w:b/>
              </w:rPr>
              <w:t xml:space="preserve"> a high standard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28A104EF" w14:textId="0C7ACBA3" w:rsidR="00585437" w:rsidRDefault="00585437" w:rsidP="00585437">
            <w:r>
              <w:t>6%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4470078" w14:textId="5DE2DEA4" w:rsidR="00585437" w:rsidRDefault="00585437" w:rsidP="00585437">
            <w:r>
              <w:t>11%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E9C58C" w14:textId="63841CC8" w:rsidR="00585437" w:rsidRDefault="00585437" w:rsidP="00585437">
            <w:r>
              <w:t>23%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4C706B" w14:textId="5E511160" w:rsidR="00585437" w:rsidRDefault="00585437" w:rsidP="00585437">
            <w:r>
              <w:t>19%</w:t>
            </w:r>
          </w:p>
        </w:tc>
        <w:tc>
          <w:tcPr>
            <w:tcW w:w="850" w:type="dxa"/>
            <w:shd w:val="clear" w:color="auto" w:fill="auto"/>
          </w:tcPr>
          <w:p w14:paraId="4881635B" w14:textId="3DEE9E73" w:rsidR="00585437" w:rsidRDefault="00B824F4" w:rsidP="00585437">
            <w:r>
              <w:t>16%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6CD7386" w14:textId="095225D9" w:rsidR="00585437" w:rsidRDefault="00585437" w:rsidP="00585437">
            <w:r>
              <w:t>0%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D5B0E0" w14:textId="2F82B466" w:rsidR="00585437" w:rsidRDefault="00585437" w:rsidP="00585437">
            <w:r>
              <w:t>11%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EF4902" w14:textId="444F7A3B" w:rsidR="00585437" w:rsidRDefault="00585437" w:rsidP="00585437">
            <w:r>
              <w:t>13%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D09E14" w14:textId="381106B8" w:rsidR="00585437" w:rsidRDefault="00585437" w:rsidP="00585437">
            <w:r>
              <w:t>4%</w:t>
            </w:r>
          </w:p>
        </w:tc>
        <w:tc>
          <w:tcPr>
            <w:tcW w:w="850" w:type="dxa"/>
            <w:shd w:val="clear" w:color="auto" w:fill="auto"/>
          </w:tcPr>
          <w:p w14:paraId="564D42A0" w14:textId="0EC5B31C" w:rsidR="00585437" w:rsidRDefault="00B824F4" w:rsidP="00585437">
            <w:r>
              <w:t>11%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D01DA66" w14:textId="4EC5BF1D" w:rsidR="00585437" w:rsidRDefault="00585437" w:rsidP="00585437">
            <w:r>
              <w:t>6%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2478EE" w14:textId="13418FD5" w:rsidR="00585437" w:rsidRDefault="00585437" w:rsidP="00585437">
            <w:r>
              <w:t>11%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4048A8" w14:textId="55379F1E" w:rsidR="00585437" w:rsidRDefault="00585437" w:rsidP="00585437">
            <w:r>
              <w:t>27%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A303B28" w14:textId="51E01957" w:rsidR="00585437" w:rsidRDefault="00585437" w:rsidP="00585437">
            <w:r>
              <w:t>26%</w:t>
            </w:r>
          </w:p>
        </w:tc>
        <w:tc>
          <w:tcPr>
            <w:tcW w:w="850" w:type="dxa"/>
          </w:tcPr>
          <w:p w14:paraId="075A5D7A" w14:textId="74B55D87" w:rsidR="00585437" w:rsidRDefault="00B824F4" w:rsidP="00585437">
            <w:r>
              <w:t>16%</w:t>
            </w:r>
          </w:p>
        </w:tc>
      </w:tr>
    </w:tbl>
    <w:p w14:paraId="5169F5F7" w14:textId="77777777" w:rsidR="001515EE" w:rsidRDefault="001515EE" w:rsidP="00992B84">
      <w:pPr>
        <w:rPr>
          <w:i/>
        </w:rPr>
      </w:pPr>
    </w:p>
    <w:p w14:paraId="66B19597" w14:textId="37CE241F" w:rsidR="00992B84" w:rsidRDefault="00545AE4" w:rsidP="00992B84">
      <w:pPr>
        <w:rPr>
          <w:i/>
        </w:rPr>
      </w:pPr>
      <w:r>
        <w:rPr>
          <w:i/>
        </w:rPr>
        <w:t>The figures in brackets are the National Average</w:t>
      </w:r>
      <w:r w:rsidR="008A3C19">
        <w:rPr>
          <w:i/>
        </w:rPr>
        <w:t>s</w:t>
      </w:r>
    </w:p>
    <w:p w14:paraId="7A4C7ABF" w14:textId="77777777" w:rsidR="00585437" w:rsidRDefault="00585437" w:rsidP="00992B84">
      <w:pPr>
        <w:rPr>
          <w:i/>
        </w:rPr>
      </w:pPr>
    </w:p>
    <w:p w14:paraId="2D7AA0C5" w14:textId="77777777" w:rsidR="00585437" w:rsidRPr="00992B84" w:rsidRDefault="00585437" w:rsidP="00992B84">
      <w:pPr>
        <w:rPr>
          <w:i/>
        </w:rPr>
      </w:pPr>
    </w:p>
    <w:p w14:paraId="45C49C72" w14:textId="77777777" w:rsidR="00A262C6" w:rsidRDefault="00A262C6" w:rsidP="003F7D9A">
      <w:pPr>
        <w:ind w:left="-709" w:right="-755" w:firstLine="709"/>
        <w:rPr>
          <w:b/>
        </w:rPr>
      </w:pPr>
    </w:p>
    <w:p w14:paraId="22B28C0B" w14:textId="62194103" w:rsidR="00A262C6" w:rsidRDefault="00D1301F" w:rsidP="003F7D9A">
      <w:pPr>
        <w:ind w:left="-709" w:right="-755" w:firstLine="709"/>
        <w:rPr>
          <w:b/>
        </w:rPr>
      </w:pPr>
      <w:r w:rsidRPr="00D1301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DDFFEAE" wp14:editId="2E6F8838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3124200" cy="1274091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74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3588A" w14:textId="64A4629F" w:rsidR="00A262C6" w:rsidRDefault="00A262C6" w:rsidP="003F7D9A">
      <w:pPr>
        <w:ind w:left="-709" w:right="-755" w:firstLine="709"/>
        <w:rPr>
          <w:b/>
        </w:rPr>
      </w:pPr>
    </w:p>
    <w:p w14:paraId="11685551" w14:textId="6A9DB8F3" w:rsidR="0016443B" w:rsidRDefault="0016443B" w:rsidP="003F7D9A">
      <w:pPr>
        <w:ind w:left="-709" w:right="-755" w:firstLine="709"/>
        <w:rPr>
          <w:b/>
        </w:rPr>
      </w:pPr>
    </w:p>
    <w:p w14:paraId="387FADF4" w14:textId="77777777" w:rsidR="0016443B" w:rsidRDefault="0016443B" w:rsidP="003F7D9A">
      <w:pPr>
        <w:ind w:left="-709" w:right="-755" w:firstLine="709"/>
        <w:rPr>
          <w:b/>
        </w:rPr>
      </w:pPr>
    </w:p>
    <w:p w14:paraId="1958781B" w14:textId="52840ED1" w:rsidR="0077255F" w:rsidRDefault="003F7D9A" w:rsidP="003F7D9A">
      <w:pPr>
        <w:ind w:left="-709" w:right="-755" w:firstLine="709"/>
        <w:rPr>
          <w:b/>
        </w:rPr>
      </w:pPr>
      <w:r>
        <w:rPr>
          <w:b/>
        </w:rPr>
        <w:t>End of K</w:t>
      </w:r>
      <w:r w:rsidR="00A262C6">
        <w:rPr>
          <w:b/>
        </w:rPr>
        <w:t>ey Stage 2 (Year 6) results 20</w:t>
      </w:r>
      <w:r w:rsidR="00DF60DC">
        <w:rPr>
          <w:b/>
        </w:rPr>
        <w:t>2</w:t>
      </w:r>
      <w:r w:rsidR="0060541A">
        <w:rPr>
          <w:b/>
        </w:rPr>
        <w:t>3</w:t>
      </w:r>
    </w:p>
    <w:tbl>
      <w:tblPr>
        <w:tblStyle w:val="TableGrid"/>
        <w:tblW w:w="15918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1175"/>
        <w:gridCol w:w="568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A1544B" w:rsidRPr="00EA4EA5" w14:paraId="5052F33A" w14:textId="3D530853" w:rsidTr="0016443B">
        <w:trPr>
          <w:trHeight w:val="806"/>
        </w:trPr>
        <w:tc>
          <w:tcPr>
            <w:tcW w:w="1175" w:type="dxa"/>
            <w:vMerge w:val="restart"/>
          </w:tcPr>
          <w:p w14:paraId="720472B5" w14:textId="77777777" w:rsidR="00A1544B" w:rsidRPr="00EA4EA5" w:rsidRDefault="00A1544B" w:rsidP="003F7D9A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5"/>
          </w:tcPr>
          <w:p w14:paraId="7FE5B47F" w14:textId="77777777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   Reading,</w:t>
            </w:r>
          </w:p>
          <w:p w14:paraId="2A4A6200" w14:textId="77777777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Writing &amp; Maths</w:t>
            </w:r>
          </w:p>
          <w:p w14:paraId="65B48CD7" w14:textId="029E6934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 Combined</w:t>
            </w:r>
          </w:p>
        </w:tc>
        <w:tc>
          <w:tcPr>
            <w:tcW w:w="2976" w:type="dxa"/>
            <w:gridSpan w:val="5"/>
          </w:tcPr>
          <w:p w14:paraId="158EE38B" w14:textId="0939F774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     Reading</w:t>
            </w:r>
          </w:p>
        </w:tc>
        <w:tc>
          <w:tcPr>
            <w:tcW w:w="3119" w:type="dxa"/>
            <w:gridSpan w:val="5"/>
          </w:tcPr>
          <w:p w14:paraId="6D007DA5" w14:textId="66936147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   Writing</w:t>
            </w:r>
          </w:p>
        </w:tc>
        <w:tc>
          <w:tcPr>
            <w:tcW w:w="2977" w:type="dxa"/>
            <w:gridSpan w:val="5"/>
          </w:tcPr>
          <w:p w14:paraId="7CC19F6E" w14:textId="076C3378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Mathematics</w:t>
            </w:r>
          </w:p>
        </w:tc>
        <w:tc>
          <w:tcPr>
            <w:tcW w:w="2835" w:type="dxa"/>
            <w:gridSpan w:val="5"/>
          </w:tcPr>
          <w:p w14:paraId="3DEFFD88" w14:textId="77777777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      Spelling,</w:t>
            </w:r>
          </w:p>
          <w:p w14:paraId="3ADE1C01" w14:textId="77777777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Punctuation &amp;</w:t>
            </w:r>
          </w:p>
          <w:p w14:paraId="35733870" w14:textId="75E524C8" w:rsidR="00A1544B" w:rsidRPr="00EA4EA5" w:rsidRDefault="00A1544B" w:rsidP="008A5EF5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         Grammar</w:t>
            </w:r>
          </w:p>
        </w:tc>
      </w:tr>
      <w:tr w:rsidR="00585437" w:rsidRPr="00EA4EA5" w14:paraId="0CBB3EF4" w14:textId="2048E3D3" w:rsidTr="0016443B">
        <w:trPr>
          <w:trHeight w:val="533"/>
        </w:trPr>
        <w:tc>
          <w:tcPr>
            <w:tcW w:w="1175" w:type="dxa"/>
            <w:vMerge/>
          </w:tcPr>
          <w:p w14:paraId="1949E565" w14:textId="77777777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42F207B1" w14:textId="0395B5DA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1DED63" w14:textId="216E2CB6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28D1DF" w14:textId="1AB604A8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983F2D" w14:textId="53DD5FE5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45ACE927" w14:textId="553F4CAF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0828DC" w14:textId="70CDB34C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145963" w14:textId="1E645B14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B60028" w14:textId="0B06DA79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C3B34E1" w14:textId="20F7FD05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3AA9CBAE" w14:textId="5812CF9A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30EC87" w14:textId="11F13E65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EEC366" w14:textId="6EF35CD7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CAD70E" w14:textId="093D8E22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6870F3" w14:textId="198262BB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452DDE47" w14:textId="7AEF7476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A8F400" w14:textId="70846CFE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A57B85" w14:textId="23562CDC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8056CA" w14:textId="3C03ACA5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E4E1CC" w14:textId="5F4F66BB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9472649" w14:textId="57C4D003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88E4313" w14:textId="7BF4F151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AFF284" w14:textId="7EDAB7E5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F777CA" w14:textId="27CDB59E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D2A327" w14:textId="19BD37C2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14:paraId="2758E5E7" w14:textId="6A3C4FBB" w:rsidR="00585437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</w:tr>
      <w:tr w:rsidR="00585437" w:rsidRPr="00EA4EA5" w14:paraId="447E9727" w14:textId="18789700" w:rsidTr="0016443B">
        <w:trPr>
          <w:trHeight w:val="533"/>
        </w:trPr>
        <w:tc>
          <w:tcPr>
            <w:tcW w:w="1175" w:type="dxa"/>
          </w:tcPr>
          <w:p w14:paraId="066ABD75" w14:textId="77777777" w:rsidR="00585437" w:rsidRPr="00EA4EA5" w:rsidRDefault="00585437" w:rsidP="00585437">
            <w:pPr>
              <w:ind w:right="-755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>Average Scaled</w:t>
            </w:r>
          </w:p>
          <w:p w14:paraId="47F2E86D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        Scores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4CCB7CE8" w14:textId="4AAEE5D0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83ABEB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6735D5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5269A2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DC919D7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5C4B13" w14:textId="27D8A663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D77D75" w14:textId="0420C64D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34E91A" w14:textId="0CA808D9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4B270F8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107.8</w:t>
            </w:r>
          </w:p>
          <w:p w14:paraId="7DEF9D67" w14:textId="2CA4D73A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(105)</w:t>
            </w:r>
          </w:p>
        </w:tc>
        <w:tc>
          <w:tcPr>
            <w:tcW w:w="567" w:type="dxa"/>
            <w:shd w:val="clear" w:color="auto" w:fill="auto"/>
          </w:tcPr>
          <w:p w14:paraId="1ADBAB13" w14:textId="7C2413B5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BDF7511" w14:textId="4B222FB1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69AF94D" w14:textId="1654C651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25AB692" w14:textId="6F22E9AD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569FAD" w14:textId="3A125223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8CCD66" w14:textId="29A84DC1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B75027" w14:textId="4E3C8AE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9A88E1" w14:textId="4F4456BD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2E02DFA" w14:textId="5A44CCAD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02FCAC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14:paraId="048DAE3A" w14:textId="31A43E4F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(104)</w:t>
            </w:r>
          </w:p>
        </w:tc>
        <w:tc>
          <w:tcPr>
            <w:tcW w:w="567" w:type="dxa"/>
            <w:shd w:val="clear" w:color="auto" w:fill="auto"/>
          </w:tcPr>
          <w:p w14:paraId="7474F54A" w14:textId="734F003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9665A2" w14:textId="594F80AA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C5C40E" w14:textId="0122FAF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F595C0" w14:textId="7078C563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10BA4A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14:paraId="244D3FC8" w14:textId="1BC74DD3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(105)</w:t>
            </w:r>
          </w:p>
        </w:tc>
        <w:tc>
          <w:tcPr>
            <w:tcW w:w="567" w:type="dxa"/>
          </w:tcPr>
          <w:p w14:paraId="6545AACC" w14:textId="293F1A34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</w:tr>
      <w:tr w:rsidR="00585437" w:rsidRPr="00EA4EA5" w14:paraId="4C328B0F" w14:textId="3CB63F1C" w:rsidTr="0016443B">
        <w:trPr>
          <w:trHeight w:val="427"/>
        </w:trPr>
        <w:tc>
          <w:tcPr>
            <w:tcW w:w="1175" w:type="dxa"/>
          </w:tcPr>
          <w:p w14:paraId="47799A0B" w14:textId="77777777" w:rsidR="00585437" w:rsidRPr="00EA4EA5" w:rsidRDefault="00585437" w:rsidP="00585437">
            <w:pPr>
              <w:jc w:val="center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% </w:t>
            </w:r>
            <w:proofErr w:type="gramStart"/>
            <w:r w:rsidRPr="00EA4EA5">
              <w:rPr>
                <w:b/>
                <w:sz w:val="16"/>
                <w:szCs w:val="16"/>
              </w:rPr>
              <w:t>reaching</w:t>
            </w:r>
            <w:proofErr w:type="gramEnd"/>
            <w:r w:rsidRPr="00EA4EA5">
              <w:rPr>
                <w:b/>
                <w:sz w:val="16"/>
                <w:szCs w:val="16"/>
              </w:rPr>
              <w:t xml:space="preserve"> the expected standard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6EB4BD3D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71%</w:t>
            </w:r>
          </w:p>
          <w:p w14:paraId="63B8B66B" w14:textId="26CCC054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(65%)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DE9D89" w14:textId="17FB110A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C95ACB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14:paraId="6B680850" w14:textId="68ACCD06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(59%)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42509F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77%</w:t>
            </w:r>
          </w:p>
          <w:p w14:paraId="71F73300" w14:textId="331BBDC0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(59%)</w:t>
            </w:r>
          </w:p>
        </w:tc>
        <w:tc>
          <w:tcPr>
            <w:tcW w:w="567" w:type="dxa"/>
            <w:shd w:val="clear" w:color="auto" w:fill="auto"/>
          </w:tcPr>
          <w:p w14:paraId="0F937066" w14:textId="77777777" w:rsidR="00585437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71%</w:t>
            </w:r>
          </w:p>
          <w:p w14:paraId="00E7F031" w14:textId="39E28D0C" w:rsidR="006E6D0B" w:rsidRPr="00EA4EA5" w:rsidRDefault="006E6D0B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(61%)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E18C95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 xml:space="preserve">  87%</w:t>
            </w:r>
          </w:p>
          <w:p w14:paraId="49DB1907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(73%)</w:t>
            </w:r>
          </w:p>
          <w:p w14:paraId="434C53A7" w14:textId="3D73F9FC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FA5982" w14:textId="755C06C5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7C9C9D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60%</w:t>
            </w:r>
          </w:p>
          <w:p w14:paraId="263890CB" w14:textId="55912659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(74%)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C791314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91%</w:t>
            </w:r>
          </w:p>
          <w:p w14:paraId="1848FA26" w14:textId="0BDDAB94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(73%)</w:t>
            </w:r>
          </w:p>
        </w:tc>
        <w:tc>
          <w:tcPr>
            <w:tcW w:w="567" w:type="dxa"/>
            <w:shd w:val="clear" w:color="auto" w:fill="auto"/>
          </w:tcPr>
          <w:p w14:paraId="033E2220" w14:textId="77777777" w:rsidR="00585437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86%</w:t>
            </w:r>
          </w:p>
          <w:p w14:paraId="19C55CF2" w14:textId="67D68568" w:rsidR="006E6D0B" w:rsidRPr="00EA4EA5" w:rsidRDefault="006E6D0B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(74%)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E5D703" w14:textId="77777777" w:rsidR="00585437" w:rsidRPr="00EA4EA5" w:rsidRDefault="00585437" w:rsidP="00585437">
            <w:pPr>
              <w:spacing w:line="360" w:lineRule="auto"/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74%</w:t>
            </w:r>
          </w:p>
          <w:p w14:paraId="156BCB5F" w14:textId="6B76872C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(78%)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BFA600" w14:textId="3D2C9134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CB5938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14:paraId="25DBE2E0" w14:textId="212AB7AD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(69%)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ED524E9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82%</w:t>
            </w:r>
          </w:p>
          <w:p w14:paraId="775772FC" w14:textId="51F60045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(71%)</w:t>
            </w:r>
          </w:p>
        </w:tc>
        <w:tc>
          <w:tcPr>
            <w:tcW w:w="567" w:type="dxa"/>
            <w:shd w:val="clear" w:color="auto" w:fill="auto"/>
          </w:tcPr>
          <w:p w14:paraId="525E253B" w14:textId="77777777" w:rsidR="00585437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89%</w:t>
            </w:r>
          </w:p>
          <w:p w14:paraId="11371EEE" w14:textId="0E739A52" w:rsidR="006E6D0B" w:rsidRPr="00EA4EA5" w:rsidRDefault="006E6D0B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(71%)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F71EDD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90%</w:t>
            </w:r>
          </w:p>
          <w:p w14:paraId="0AB0A315" w14:textId="1767C6AD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(79%)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29354C" w14:textId="033D8BC8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81C38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60%</w:t>
            </w:r>
          </w:p>
          <w:p w14:paraId="08E33A0C" w14:textId="7CCF82C2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(71%)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D84B55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14:paraId="1D224228" w14:textId="67CEC349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(73%)</w:t>
            </w:r>
          </w:p>
        </w:tc>
        <w:tc>
          <w:tcPr>
            <w:tcW w:w="567" w:type="dxa"/>
            <w:shd w:val="clear" w:color="auto" w:fill="auto"/>
          </w:tcPr>
          <w:p w14:paraId="405CD34E" w14:textId="77777777" w:rsidR="00585437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71%</w:t>
            </w:r>
          </w:p>
          <w:p w14:paraId="18DEC1F4" w14:textId="70ACA85B" w:rsidR="006E6D0B" w:rsidRPr="00EA4EA5" w:rsidRDefault="006E6D0B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01602F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94%</w:t>
            </w:r>
          </w:p>
          <w:p w14:paraId="77D3BE51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(78%)</w:t>
            </w:r>
          </w:p>
          <w:p w14:paraId="1B349182" w14:textId="5A07E13C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CE253E" w14:textId="1CBACC62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392210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  <w:p w14:paraId="7FE696C2" w14:textId="57DC845F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CF1212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91%</w:t>
            </w:r>
          </w:p>
          <w:p w14:paraId="3FF5030C" w14:textId="77777777" w:rsidR="00585437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(72%)</w:t>
            </w:r>
          </w:p>
          <w:p w14:paraId="582CDE0F" w14:textId="74DD106F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CC7FAF5" w14:textId="77777777" w:rsidR="00585437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61%</w:t>
            </w:r>
          </w:p>
          <w:p w14:paraId="369FD756" w14:textId="70DECBA3" w:rsidR="006E6D0B" w:rsidRPr="00EA4EA5" w:rsidRDefault="006E6D0B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(72%)</w:t>
            </w:r>
          </w:p>
        </w:tc>
      </w:tr>
      <w:tr w:rsidR="00585437" w:rsidRPr="00EA4EA5" w14:paraId="4039E8F6" w14:textId="2D14C0A1" w:rsidTr="0016443B">
        <w:trPr>
          <w:trHeight w:val="404"/>
        </w:trPr>
        <w:tc>
          <w:tcPr>
            <w:tcW w:w="1175" w:type="dxa"/>
          </w:tcPr>
          <w:p w14:paraId="4A0D9E95" w14:textId="77777777" w:rsidR="00585437" w:rsidRPr="00EA4EA5" w:rsidRDefault="00585437" w:rsidP="00585437">
            <w:pPr>
              <w:jc w:val="center"/>
              <w:rPr>
                <w:b/>
                <w:sz w:val="16"/>
                <w:szCs w:val="16"/>
              </w:rPr>
            </w:pPr>
            <w:r w:rsidRPr="00EA4EA5">
              <w:rPr>
                <w:b/>
                <w:sz w:val="16"/>
                <w:szCs w:val="16"/>
              </w:rPr>
              <w:t xml:space="preserve">% </w:t>
            </w:r>
            <w:proofErr w:type="gramStart"/>
            <w:r w:rsidRPr="00EA4EA5">
              <w:rPr>
                <w:b/>
                <w:sz w:val="16"/>
                <w:szCs w:val="16"/>
              </w:rPr>
              <w:t>reaching</w:t>
            </w:r>
            <w:proofErr w:type="gramEnd"/>
            <w:r w:rsidRPr="00EA4EA5">
              <w:rPr>
                <w:b/>
                <w:sz w:val="16"/>
                <w:szCs w:val="16"/>
              </w:rPr>
              <w:t xml:space="preserve"> a high standard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4A4B4E5C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13%</w:t>
            </w:r>
          </w:p>
          <w:p w14:paraId="44407FCB" w14:textId="4609F092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(10.5)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735613" w14:textId="065EE004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A23DBA" w14:textId="00C4BE2B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FBEE1A" w14:textId="16C01A64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567" w:type="dxa"/>
            <w:shd w:val="clear" w:color="auto" w:fill="auto"/>
          </w:tcPr>
          <w:p w14:paraId="6FB128EB" w14:textId="733F7AE2" w:rsidR="00585437" w:rsidRPr="00EA4EA5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20C00EA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39%</w:t>
            </w:r>
          </w:p>
          <w:p w14:paraId="2D77A90F" w14:textId="318BFB08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(26.9%)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9D7200" w14:textId="622A3C91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D380E9" w14:textId="09627EA4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5D03DBE" w14:textId="22A105A3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32%</w:t>
            </w:r>
          </w:p>
        </w:tc>
        <w:tc>
          <w:tcPr>
            <w:tcW w:w="567" w:type="dxa"/>
            <w:shd w:val="clear" w:color="auto" w:fill="auto"/>
          </w:tcPr>
          <w:p w14:paraId="550949A8" w14:textId="2D417004" w:rsidR="00585437" w:rsidRPr="00EA4EA5" w:rsidRDefault="00387A80" w:rsidP="00585437">
            <w:pPr>
              <w:spacing w:line="360" w:lineRule="auto"/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753A32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16%</w:t>
            </w:r>
          </w:p>
          <w:p w14:paraId="5D4675EA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  <w:p w14:paraId="1FEE3699" w14:textId="73268578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(20%)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F76423" w14:textId="27DB4947" w:rsidR="00585437" w:rsidRPr="00EA4EA5" w:rsidRDefault="00585437" w:rsidP="00585437">
            <w:pPr>
              <w:spacing w:line="360" w:lineRule="auto"/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DC6A1F" w14:textId="2296E5DD" w:rsidR="00585437" w:rsidRPr="00EA4EA5" w:rsidRDefault="00585437" w:rsidP="00585437">
            <w:pPr>
              <w:spacing w:line="360" w:lineRule="auto"/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4231CA" w14:textId="11FD0430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</w:tc>
        <w:tc>
          <w:tcPr>
            <w:tcW w:w="567" w:type="dxa"/>
            <w:shd w:val="clear" w:color="auto" w:fill="auto"/>
          </w:tcPr>
          <w:p w14:paraId="400E9618" w14:textId="295E7330" w:rsidR="00585437" w:rsidRPr="00EA4EA5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26A555" w14:textId="7777777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16%</w:t>
            </w:r>
          </w:p>
          <w:p w14:paraId="7DDFF0EA" w14:textId="1FA1713E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(26.6)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2A300E" w14:textId="0F821652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79A50E" w14:textId="0C9EF426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DDDAA9" w14:textId="49091DA9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41%</w:t>
            </w:r>
          </w:p>
        </w:tc>
        <w:tc>
          <w:tcPr>
            <w:tcW w:w="567" w:type="dxa"/>
            <w:shd w:val="clear" w:color="auto" w:fill="auto"/>
          </w:tcPr>
          <w:p w14:paraId="478E20C4" w14:textId="29B32FBC" w:rsidR="00585437" w:rsidRPr="00EA4EA5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BDC700" w14:textId="3582BA47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 w:rsidRPr="00EA4EA5">
              <w:rPr>
                <w:sz w:val="16"/>
                <w:szCs w:val="16"/>
              </w:rPr>
              <w:t>29%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883EB1" w14:textId="435D33F6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D9D128" w14:textId="7331043D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8A15A5" w14:textId="3A7C9F2E" w:rsidR="00585437" w:rsidRPr="00EA4EA5" w:rsidRDefault="00585437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</w:tc>
        <w:tc>
          <w:tcPr>
            <w:tcW w:w="567" w:type="dxa"/>
          </w:tcPr>
          <w:p w14:paraId="102EB7C8" w14:textId="695C55A6" w:rsidR="00585437" w:rsidRPr="00EA4EA5" w:rsidRDefault="00387A80" w:rsidP="00585437">
            <w:pPr>
              <w:ind w:right="-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</w:tbl>
    <w:p w14:paraId="62E1452F" w14:textId="7A7239AE" w:rsidR="006F3634" w:rsidRPr="00DF60DC" w:rsidRDefault="00992B84" w:rsidP="00DF60DC">
      <w:pPr>
        <w:rPr>
          <w:i/>
          <w:sz w:val="16"/>
          <w:szCs w:val="16"/>
        </w:rPr>
      </w:pPr>
      <w:r w:rsidRPr="00EA4EA5">
        <w:rPr>
          <w:i/>
          <w:sz w:val="16"/>
          <w:szCs w:val="16"/>
        </w:rPr>
        <w:t>The figures in brackets are the National Average Figures</w:t>
      </w:r>
      <w:r w:rsidR="00327184" w:rsidRPr="00EA4EA5">
        <w:rPr>
          <w:i/>
          <w:sz w:val="16"/>
          <w:szCs w:val="16"/>
        </w:rPr>
        <w:t xml:space="preserve"> for each year.</w:t>
      </w:r>
      <w:r w:rsidR="00A6430E" w:rsidRPr="00EA4EA5">
        <w:rPr>
          <w:i/>
          <w:sz w:val="16"/>
          <w:szCs w:val="16"/>
        </w:rPr>
        <w:t xml:space="preserve"> </w:t>
      </w:r>
    </w:p>
    <w:p w14:paraId="2374E146" w14:textId="3A3D75E9" w:rsidR="003F7D9A" w:rsidRDefault="00992B84" w:rsidP="003F7D9A">
      <w:pPr>
        <w:ind w:left="-709" w:right="-755" w:firstLine="709"/>
        <w:rPr>
          <w:b/>
        </w:rPr>
      </w:pPr>
      <w:r>
        <w:rPr>
          <w:b/>
        </w:rPr>
        <w:t>Progress Measures from the end of Key Stage 1 to the end of Key Stage 2</w:t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226"/>
        <w:gridCol w:w="1859"/>
        <w:gridCol w:w="2242"/>
        <w:gridCol w:w="1758"/>
        <w:gridCol w:w="1482"/>
        <w:gridCol w:w="1731"/>
        <w:gridCol w:w="1655"/>
      </w:tblGrid>
      <w:tr w:rsidR="00585437" w14:paraId="155509FC" w14:textId="09299CBA" w:rsidTr="00585437">
        <w:tc>
          <w:tcPr>
            <w:tcW w:w="3226" w:type="dxa"/>
          </w:tcPr>
          <w:p w14:paraId="55F2F28D" w14:textId="77777777" w:rsidR="00585437" w:rsidRDefault="00585437" w:rsidP="001B3659">
            <w:pPr>
              <w:ind w:right="-755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644FE6EF" w14:textId="29B079B2" w:rsidR="00585437" w:rsidRPr="00992B84" w:rsidRDefault="00585437" w:rsidP="00585437">
            <w:pPr>
              <w:ind w:right="-755"/>
              <w:jc w:val="center"/>
              <w:rPr>
                <w:b/>
              </w:rPr>
            </w:pPr>
            <w:r w:rsidRPr="00992B84">
              <w:rPr>
                <w:b/>
              </w:rPr>
              <w:t>2017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685B4540" w14:textId="72397B33" w:rsidR="00585437" w:rsidRPr="00992B84" w:rsidRDefault="00585437" w:rsidP="00585437">
            <w:pPr>
              <w:ind w:right="-755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107C8DB5" w14:textId="2238560E" w:rsidR="00585437" w:rsidRPr="00992B84" w:rsidRDefault="00585437" w:rsidP="00585437">
            <w:pPr>
              <w:ind w:right="-755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76C1400F" w14:textId="0DFD0747" w:rsidR="00585437" w:rsidRDefault="00585437" w:rsidP="00585437">
            <w:pPr>
              <w:ind w:right="-755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731" w:type="dxa"/>
            <w:shd w:val="clear" w:color="auto" w:fill="auto"/>
          </w:tcPr>
          <w:p w14:paraId="3DC31961" w14:textId="3B6E2857" w:rsidR="00585437" w:rsidRDefault="00585437" w:rsidP="00585437">
            <w:pPr>
              <w:ind w:right="-755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55" w:type="dxa"/>
          </w:tcPr>
          <w:p w14:paraId="1C6E4C16" w14:textId="3046DD9C" w:rsidR="00585437" w:rsidRDefault="00585437" w:rsidP="00585437">
            <w:pPr>
              <w:ind w:right="-755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585437" w14:paraId="4F782E53" w14:textId="4E69AA87" w:rsidTr="00B824F4">
        <w:tc>
          <w:tcPr>
            <w:tcW w:w="3226" w:type="dxa"/>
          </w:tcPr>
          <w:p w14:paraId="7A6CC8FB" w14:textId="77777777" w:rsidR="00585437" w:rsidRPr="00992B84" w:rsidRDefault="00585437" w:rsidP="001B3659">
            <w:pPr>
              <w:ind w:right="-755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992B84">
              <w:rPr>
                <w:b/>
              </w:rPr>
              <w:t>Reading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3A674D7B" w14:textId="77777777" w:rsidR="00585437" w:rsidRDefault="00585437" w:rsidP="001B3659">
            <w:pPr>
              <w:ind w:right="-755"/>
            </w:pPr>
            <w:r>
              <w:t xml:space="preserve">                     -5.0 (-5 floor)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28142ABF" w14:textId="77777777" w:rsidR="00585437" w:rsidRDefault="00585437" w:rsidP="001B3659">
            <w:pPr>
              <w:ind w:right="-755"/>
              <w:jc w:val="center"/>
            </w:pPr>
            <w:r>
              <w:t>+0.7 (-1.7 to 2.8)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28B8AAAB" w14:textId="77777777" w:rsidR="00585437" w:rsidRDefault="00585437" w:rsidP="00456E7D">
            <w:pPr>
              <w:ind w:right="-755"/>
            </w:pPr>
            <w:r>
              <w:t>-3.2(-5.4 to -0.9)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5BD1692D" w14:textId="31F4BE3C" w:rsidR="00585437" w:rsidRDefault="00585437" w:rsidP="00456E7D">
            <w:pPr>
              <w:ind w:right="-755"/>
            </w:pPr>
            <w:r>
              <w:t xml:space="preserve">3.7 </w:t>
            </w:r>
          </w:p>
        </w:tc>
        <w:tc>
          <w:tcPr>
            <w:tcW w:w="1731" w:type="dxa"/>
            <w:shd w:val="clear" w:color="auto" w:fill="auto"/>
          </w:tcPr>
          <w:p w14:paraId="34247FC2" w14:textId="0419A537" w:rsidR="00585437" w:rsidRDefault="00585437" w:rsidP="00456E7D">
            <w:pPr>
              <w:ind w:right="-755"/>
            </w:pPr>
            <w:r>
              <w:t>2.8 (0.0 to 5.5)</w:t>
            </w:r>
          </w:p>
        </w:tc>
        <w:tc>
          <w:tcPr>
            <w:tcW w:w="1655" w:type="dxa"/>
            <w:shd w:val="clear" w:color="auto" w:fill="A6A6A6" w:themeFill="background1" w:themeFillShade="A6"/>
          </w:tcPr>
          <w:p w14:paraId="46BFE245" w14:textId="77777777" w:rsidR="00585437" w:rsidRDefault="00585437" w:rsidP="00456E7D">
            <w:pPr>
              <w:ind w:right="-755"/>
            </w:pPr>
          </w:p>
        </w:tc>
      </w:tr>
      <w:tr w:rsidR="00585437" w14:paraId="7A348ED9" w14:textId="4A585A1E" w:rsidTr="00B824F4">
        <w:tc>
          <w:tcPr>
            <w:tcW w:w="3226" w:type="dxa"/>
          </w:tcPr>
          <w:p w14:paraId="5095F593" w14:textId="77777777" w:rsidR="00585437" w:rsidRPr="00992B84" w:rsidRDefault="00585437" w:rsidP="001B3659">
            <w:pPr>
              <w:ind w:right="-755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992B84">
              <w:rPr>
                <w:b/>
              </w:rPr>
              <w:t>Writing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23FAF6EC" w14:textId="77777777" w:rsidR="00585437" w:rsidRDefault="00585437" w:rsidP="001B3659">
            <w:pPr>
              <w:ind w:right="-755"/>
            </w:pPr>
            <w:r>
              <w:t xml:space="preserve">                     -0.7 (-7 floor)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6DDF9280" w14:textId="77777777" w:rsidR="00585437" w:rsidRDefault="00585437" w:rsidP="001B3659">
            <w:pPr>
              <w:ind w:right="-755"/>
              <w:jc w:val="center"/>
            </w:pPr>
            <w:r>
              <w:t>-0.4 (-2.7 to 1.7)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5041F61" w14:textId="77777777" w:rsidR="00585437" w:rsidRDefault="00585437" w:rsidP="001B3659">
            <w:pPr>
              <w:ind w:right="-755"/>
            </w:pPr>
            <w:r>
              <w:t>-1.51 (-3.6 to +0.6)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657B8C09" w14:textId="7F171C26" w:rsidR="00585437" w:rsidRDefault="00585437" w:rsidP="001B3659">
            <w:pPr>
              <w:ind w:right="-755"/>
            </w:pPr>
            <w:r>
              <w:t>4.6</w:t>
            </w:r>
          </w:p>
        </w:tc>
        <w:tc>
          <w:tcPr>
            <w:tcW w:w="1731" w:type="dxa"/>
            <w:shd w:val="clear" w:color="auto" w:fill="auto"/>
          </w:tcPr>
          <w:p w14:paraId="521A7DE3" w14:textId="1C8ABF15" w:rsidR="00585437" w:rsidRDefault="00585437" w:rsidP="001B3659">
            <w:pPr>
              <w:ind w:right="-755"/>
            </w:pPr>
            <w:r>
              <w:t>1.9 (-0.8 to 4.5)</w:t>
            </w:r>
          </w:p>
        </w:tc>
        <w:tc>
          <w:tcPr>
            <w:tcW w:w="1655" w:type="dxa"/>
            <w:shd w:val="clear" w:color="auto" w:fill="A6A6A6" w:themeFill="background1" w:themeFillShade="A6"/>
          </w:tcPr>
          <w:p w14:paraId="3A85FDB3" w14:textId="77777777" w:rsidR="00585437" w:rsidRDefault="00585437" w:rsidP="001B3659">
            <w:pPr>
              <w:ind w:right="-755"/>
            </w:pPr>
          </w:p>
        </w:tc>
      </w:tr>
      <w:tr w:rsidR="00585437" w14:paraId="73D92043" w14:textId="41629CD6" w:rsidTr="00B824F4">
        <w:tc>
          <w:tcPr>
            <w:tcW w:w="3226" w:type="dxa"/>
          </w:tcPr>
          <w:p w14:paraId="4D590707" w14:textId="77777777" w:rsidR="00585437" w:rsidRPr="00992B84" w:rsidRDefault="00585437" w:rsidP="001B3659">
            <w:pPr>
              <w:ind w:right="-755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992B84">
              <w:rPr>
                <w:b/>
              </w:rPr>
              <w:t>Maths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6B6F7C78" w14:textId="77777777" w:rsidR="00585437" w:rsidRDefault="00585437" w:rsidP="001B3659">
            <w:pPr>
              <w:ind w:right="-755"/>
            </w:pPr>
            <w:r>
              <w:t xml:space="preserve">                     -2.8 (-5 floor)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2F06FB22" w14:textId="77777777" w:rsidR="00585437" w:rsidRDefault="00585437" w:rsidP="001B3659">
            <w:pPr>
              <w:ind w:right="-755"/>
              <w:jc w:val="center"/>
            </w:pPr>
            <w:r>
              <w:t>+1.2 (-1.2 to 2.9)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9DD24CA" w14:textId="77777777" w:rsidR="00585437" w:rsidRDefault="00585437" w:rsidP="001B3659">
            <w:pPr>
              <w:ind w:right="-755"/>
            </w:pPr>
            <w:r>
              <w:t>-1.86 (-3.8 to -0.1)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65281FD2" w14:textId="61D159F4" w:rsidR="00585437" w:rsidRDefault="00585437" w:rsidP="001B3659">
            <w:pPr>
              <w:ind w:right="-755"/>
            </w:pPr>
            <w:r>
              <w:t>2.6</w:t>
            </w:r>
          </w:p>
        </w:tc>
        <w:tc>
          <w:tcPr>
            <w:tcW w:w="1731" w:type="dxa"/>
            <w:shd w:val="clear" w:color="auto" w:fill="auto"/>
          </w:tcPr>
          <w:p w14:paraId="3B082BE7" w14:textId="1164EE9A" w:rsidR="00585437" w:rsidRDefault="00585437" w:rsidP="001B3659">
            <w:pPr>
              <w:ind w:right="-755"/>
            </w:pPr>
            <w:r>
              <w:t>4.6 (2.0 to 7.2)</w:t>
            </w:r>
          </w:p>
        </w:tc>
        <w:tc>
          <w:tcPr>
            <w:tcW w:w="1655" w:type="dxa"/>
            <w:shd w:val="clear" w:color="auto" w:fill="A6A6A6" w:themeFill="background1" w:themeFillShade="A6"/>
          </w:tcPr>
          <w:p w14:paraId="7F278B4A" w14:textId="77777777" w:rsidR="00585437" w:rsidRDefault="00585437" w:rsidP="001B3659">
            <w:pPr>
              <w:ind w:right="-755"/>
            </w:pPr>
          </w:p>
        </w:tc>
      </w:tr>
    </w:tbl>
    <w:p w14:paraId="6BB7A419" w14:textId="77777777" w:rsidR="00BC076B" w:rsidRPr="00BC076B" w:rsidRDefault="00BC076B" w:rsidP="00BC076B">
      <w:pPr>
        <w:ind w:left="-709" w:right="-755"/>
        <w:rPr>
          <w:i/>
        </w:rPr>
      </w:pPr>
      <w:r>
        <w:rPr>
          <w:i/>
        </w:rPr>
        <w:t xml:space="preserve">            The figures in brackets show the Go</w:t>
      </w:r>
      <w:r w:rsidR="00327184">
        <w:rPr>
          <w:i/>
        </w:rPr>
        <w:t xml:space="preserve">vernment’s </w:t>
      </w:r>
      <w:r w:rsidR="001B3659">
        <w:rPr>
          <w:i/>
        </w:rPr>
        <w:t>floor target</w:t>
      </w:r>
      <w:r w:rsidR="00327184">
        <w:rPr>
          <w:i/>
        </w:rPr>
        <w:t>.</w:t>
      </w:r>
    </w:p>
    <w:p w14:paraId="7F1F335D" w14:textId="77777777" w:rsidR="00992B84" w:rsidRDefault="00992B84" w:rsidP="003F7D9A">
      <w:pPr>
        <w:ind w:left="-709" w:right="-755" w:firstLine="709"/>
      </w:pPr>
    </w:p>
    <w:p w14:paraId="5448353C" w14:textId="72A9B203" w:rsidR="00DF60DC" w:rsidRPr="00DF60DC" w:rsidRDefault="00DF60DC" w:rsidP="00DF60DC">
      <w:pPr>
        <w:ind w:left="-709" w:right="-755" w:firstLine="709"/>
        <w:rPr>
          <w:b/>
          <w:bCs/>
        </w:rPr>
      </w:pPr>
    </w:p>
    <w:sectPr w:rsidR="00DF60DC" w:rsidRPr="00DF60DC" w:rsidSect="00A262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FF"/>
    <w:rsid w:val="00005D8D"/>
    <w:rsid w:val="00031665"/>
    <w:rsid w:val="00055736"/>
    <w:rsid w:val="000624C9"/>
    <w:rsid w:val="00085FAA"/>
    <w:rsid w:val="000A20FF"/>
    <w:rsid w:val="000E38EE"/>
    <w:rsid w:val="000E7E77"/>
    <w:rsid w:val="001100C9"/>
    <w:rsid w:val="0011334F"/>
    <w:rsid w:val="00133E2E"/>
    <w:rsid w:val="00145DF0"/>
    <w:rsid w:val="001515EE"/>
    <w:rsid w:val="00162B07"/>
    <w:rsid w:val="0016443B"/>
    <w:rsid w:val="00170625"/>
    <w:rsid w:val="001B3659"/>
    <w:rsid w:val="00222FF2"/>
    <w:rsid w:val="00243CC9"/>
    <w:rsid w:val="00250835"/>
    <w:rsid w:val="002A09CE"/>
    <w:rsid w:val="002A4DEB"/>
    <w:rsid w:val="002E332C"/>
    <w:rsid w:val="002F2E6F"/>
    <w:rsid w:val="00327184"/>
    <w:rsid w:val="00331446"/>
    <w:rsid w:val="0038586C"/>
    <w:rsid w:val="00387A80"/>
    <w:rsid w:val="003B2C2B"/>
    <w:rsid w:val="003D1B27"/>
    <w:rsid w:val="003E5FBD"/>
    <w:rsid w:val="003F7D9A"/>
    <w:rsid w:val="00456E7D"/>
    <w:rsid w:val="004A34C8"/>
    <w:rsid w:val="004A636A"/>
    <w:rsid w:val="004B5A02"/>
    <w:rsid w:val="004E080A"/>
    <w:rsid w:val="0053453F"/>
    <w:rsid w:val="0053494C"/>
    <w:rsid w:val="00545AE4"/>
    <w:rsid w:val="00550FF6"/>
    <w:rsid w:val="00560B9D"/>
    <w:rsid w:val="00561D60"/>
    <w:rsid w:val="00565135"/>
    <w:rsid w:val="00585437"/>
    <w:rsid w:val="005B58C0"/>
    <w:rsid w:val="0060541A"/>
    <w:rsid w:val="0063565B"/>
    <w:rsid w:val="00640916"/>
    <w:rsid w:val="00642DBF"/>
    <w:rsid w:val="006E6D0B"/>
    <w:rsid w:val="006F3634"/>
    <w:rsid w:val="006F72ED"/>
    <w:rsid w:val="007024F9"/>
    <w:rsid w:val="00752420"/>
    <w:rsid w:val="007635F4"/>
    <w:rsid w:val="0077255F"/>
    <w:rsid w:val="007B61B8"/>
    <w:rsid w:val="00855C6A"/>
    <w:rsid w:val="008851FC"/>
    <w:rsid w:val="008A3C19"/>
    <w:rsid w:val="008A5EF5"/>
    <w:rsid w:val="008B7709"/>
    <w:rsid w:val="008F2814"/>
    <w:rsid w:val="00992B84"/>
    <w:rsid w:val="00994B44"/>
    <w:rsid w:val="00A1544B"/>
    <w:rsid w:val="00A233A3"/>
    <w:rsid w:val="00A262C6"/>
    <w:rsid w:val="00A6430E"/>
    <w:rsid w:val="00A77897"/>
    <w:rsid w:val="00A8398B"/>
    <w:rsid w:val="00AA5089"/>
    <w:rsid w:val="00AB55A0"/>
    <w:rsid w:val="00AC79C9"/>
    <w:rsid w:val="00B0352B"/>
    <w:rsid w:val="00B824F4"/>
    <w:rsid w:val="00B839CF"/>
    <w:rsid w:val="00BA7FF2"/>
    <w:rsid w:val="00BC076B"/>
    <w:rsid w:val="00BE3E54"/>
    <w:rsid w:val="00C24C8F"/>
    <w:rsid w:val="00C475E5"/>
    <w:rsid w:val="00C63D19"/>
    <w:rsid w:val="00CD67BA"/>
    <w:rsid w:val="00D039DD"/>
    <w:rsid w:val="00D03DE0"/>
    <w:rsid w:val="00D1301F"/>
    <w:rsid w:val="00D244C5"/>
    <w:rsid w:val="00D35D16"/>
    <w:rsid w:val="00D54EE0"/>
    <w:rsid w:val="00D64193"/>
    <w:rsid w:val="00D67577"/>
    <w:rsid w:val="00DE08E3"/>
    <w:rsid w:val="00DE0A65"/>
    <w:rsid w:val="00DF60DC"/>
    <w:rsid w:val="00E3438E"/>
    <w:rsid w:val="00E67A65"/>
    <w:rsid w:val="00EA3D39"/>
    <w:rsid w:val="00EA4EA5"/>
    <w:rsid w:val="00ED522D"/>
    <w:rsid w:val="00EE4602"/>
    <w:rsid w:val="00F15427"/>
    <w:rsid w:val="00F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E6E8"/>
  <w15:docId w15:val="{7C853C29-130A-48FD-AC33-8450285E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sch8752316</dc:creator>
  <cp:keywords/>
  <cp:lastModifiedBy>Leftwich Primary Head</cp:lastModifiedBy>
  <cp:revision>5</cp:revision>
  <cp:lastPrinted>2021-03-17T12:08:00Z</cp:lastPrinted>
  <dcterms:created xsi:type="dcterms:W3CDTF">2024-07-09T15:09:00Z</dcterms:created>
  <dcterms:modified xsi:type="dcterms:W3CDTF">2024-10-09T08:29:00Z</dcterms:modified>
</cp:coreProperties>
</file>