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CBE27" w14:textId="77777777" w:rsidR="007005FB" w:rsidRDefault="00F00F94">
      <w:pPr>
        <w:pStyle w:val="Heading1"/>
        <w:spacing w:after="389"/>
        <w:ind w:left="-5"/>
      </w:pPr>
      <w:r>
        <w:t xml:space="preserve">Pupil premium strategy statement </w:t>
      </w:r>
    </w:p>
    <w:p w14:paraId="0FE7EA23" w14:textId="329AFB6D" w:rsidR="00DA62C0" w:rsidRDefault="00F00F94" w:rsidP="00DA62C0">
      <w:pPr>
        <w:pBdr>
          <w:top w:val="none" w:sz="0" w:space="0" w:color="auto"/>
          <w:left w:val="none" w:sz="0" w:space="0" w:color="auto"/>
          <w:bottom w:val="none" w:sz="0" w:space="0" w:color="auto"/>
          <w:right w:val="none" w:sz="0" w:space="0" w:color="auto"/>
        </w:pBdr>
        <w:spacing w:after="11" w:line="250" w:lineRule="auto"/>
        <w:ind w:left="-5"/>
        <w:rPr>
          <w:color w:val="000000"/>
        </w:rPr>
      </w:pPr>
      <w:r>
        <w:rPr>
          <w:color w:val="000000"/>
        </w:rPr>
        <w:t xml:space="preserve">This statement details our school’s use of pupil premium </w:t>
      </w:r>
    </w:p>
    <w:p w14:paraId="4F0DFFE1" w14:textId="34E9FA02" w:rsidR="007005FB" w:rsidRDefault="00F00F94" w:rsidP="00DA62C0">
      <w:pPr>
        <w:pBdr>
          <w:top w:val="none" w:sz="0" w:space="0" w:color="auto"/>
          <w:left w:val="none" w:sz="0" w:space="0" w:color="auto"/>
          <w:bottom w:val="none" w:sz="0" w:space="0" w:color="auto"/>
          <w:right w:val="none" w:sz="0" w:space="0" w:color="auto"/>
        </w:pBdr>
        <w:spacing w:after="230" w:line="250" w:lineRule="auto"/>
        <w:ind w:left="0" w:firstLine="0"/>
      </w:pPr>
      <w:r>
        <w:rPr>
          <w:color w:val="000000"/>
        </w:rPr>
        <w:t xml:space="preserve">funding to help improve the attainment of our disadvantaged pupils.  </w:t>
      </w:r>
    </w:p>
    <w:p w14:paraId="671E394C" w14:textId="77777777" w:rsidR="007005FB" w:rsidRDefault="00F00F94">
      <w:pPr>
        <w:pBdr>
          <w:top w:val="none" w:sz="0" w:space="0" w:color="auto"/>
          <w:left w:val="none" w:sz="0" w:space="0" w:color="auto"/>
          <w:bottom w:val="none" w:sz="0" w:space="0" w:color="auto"/>
          <w:right w:val="none" w:sz="0" w:space="0" w:color="auto"/>
        </w:pBdr>
        <w:spacing w:after="545" w:line="250" w:lineRule="auto"/>
        <w:ind w:left="-5"/>
      </w:pPr>
      <w:r>
        <w:rPr>
          <w:color w:val="000000"/>
        </w:rPr>
        <w:t xml:space="preserve">It outlines our pupil premium strategy, how we intend to spend the funding in this academic year and the effect that last year’s spending of pupil premium had within our school.  </w:t>
      </w:r>
    </w:p>
    <w:p w14:paraId="0D88FB4B" w14:textId="77777777" w:rsidR="007005FB" w:rsidRDefault="00F00F94">
      <w:pPr>
        <w:pStyle w:val="Heading2"/>
        <w:spacing w:after="0"/>
        <w:ind w:left="-5"/>
      </w:pPr>
      <w:r>
        <w:t xml:space="preserve">School overview </w:t>
      </w:r>
    </w:p>
    <w:tbl>
      <w:tblPr>
        <w:tblStyle w:val="TableGrid"/>
        <w:tblW w:w="9485" w:type="dxa"/>
        <w:tblInd w:w="7" w:type="dxa"/>
        <w:tblCellMar>
          <w:top w:w="72" w:type="dxa"/>
          <w:left w:w="166" w:type="dxa"/>
          <w:right w:w="115" w:type="dxa"/>
        </w:tblCellMar>
        <w:tblLook w:val="04A0" w:firstRow="1" w:lastRow="0" w:firstColumn="1" w:lastColumn="0" w:noHBand="0" w:noVBand="1"/>
      </w:tblPr>
      <w:tblGrid>
        <w:gridCol w:w="6517"/>
        <w:gridCol w:w="2968"/>
      </w:tblGrid>
      <w:tr w:rsidR="007005FB" w14:paraId="5539C7C6" w14:textId="77777777">
        <w:trPr>
          <w:trHeight w:val="403"/>
        </w:trPr>
        <w:tc>
          <w:tcPr>
            <w:tcW w:w="6517" w:type="dxa"/>
            <w:tcBorders>
              <w:top w:val="single" w:sz="4" w:space="0" w:color="000000"/>
              <w:left w:val="single" w:sz="4" w:space="0" w:color="000000"/>
              <w:bottom w:val="single" w:sz="4" w:space="0" w:color="000000"/>
              <w:right w:val="single" w:sz="4" w:space="0" w:color="000000"/>
            </w:tcBorders>
            <w:shd w:val="clear" w:color="auto" w:fill="D8E2E9"/>
          </w:tcPr>
          <w:p w14:paraId="5B1D2830"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Detail </w:t>
            </w:r>
          </w:p>
        </w:tc>
        <w:tc>
          <w:tcPr>
            <w:tcW w:w="2968" w:type="dxa"/>
            <w:tcBorders>
              <w:top w:val="single" w:sz="4" w:space="0" w:color="000000"/>
              <w:left w:val="single" w:sz="4" w:space="0" w:color="000000"/>
              <w:bottom w:val="single" w:sz="4" w:space="0" w:color="000000"/>
              <w:right w:val="single" w:sz="4" w:space="0" w:color="000000"/>
            </w:tcBorders>
            <w:shd w:val="clear" w:color="auto" w:fill="D8E2E9"/>
          </w:tcPr>
          <w:p w14:paraId="089B9F45"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Data </w:t>
            </w:r>
          </w:p>
        </w:tc>
      </w:tr>
      <w:tr w:rsidR="007005FB" w14:paraId="187FB7B4" w14:textId="77777777">
        <w:trPr>
          <w:trHeight w:val="686"/>
        </w:trPr>
        <w:tc>
          <w:tcPr>
            <w:tcW w:w="6517" w:type="dxa"/>
            <w:tcBorders>
              <w:top w:val="single" w:sz="4" w:space="0" w:color="000000"/>
              <w:left w:val="single" w:sz="4" w:space="0" w:color="000000"/>
              <w:bottom w:val="single" w:sz="4" w:space="0" w:color="000000"/>
              <w:right w:val="single" w:sz="4" w:space="0" w:color="000000"/>
            </w:tcBorders>
          </w:tcPr>
          <w:p w14:paraId="24B1C921"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School name:  </w:t>
            </w:r>
          </w:p>
        </w:tc>
        <w:tc>
          <w:tcPr>
            <w:tcW w:w="2968" w:type="dxa"/>
            <w:tcBorders>
              <w:top w:val="single" w:sz="4" w:space="0" w:color="000000"/>
              <w:left w:val="single" w:sz="4" w:space="0" w:color="000000"/>
              <w:bottom w:val="single" w:sz="4" w:space="0" w:color="000000"/>
              <w:right w:val="single" w:sz="4" w:space="0" w:color="000000"/>
            </w:tcBorders>
          </w:tcPr>
          <w:p w14:paraId="537DB46E"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Leftwich Community Primary School </w:t>
            </w:r>
          </w:p>
        </w:tc>
      </w:tr>
      <w:tr w:rsidR="007005FB" w14:paraId="7D723F00" w14:textId="77777777">
        <w:trPr>
          <w:trHeight w:val="406"/>
        </w:trPr>
        <w:tc>
          <w:tcPr>
            <w:tcW w:w="6517" w:type="dxa"/>
            <w:tcBorders>
              <w:top w:val="single" w:sz="4" w:space="0" w:color="000000"/>
              <w:left w:val="single" w:sz="4" w:space="0" w:color="000000"/>
              <w:bottom w:val="single" w:sz="4" w:space="0" w:color="000000"/>
              <w:right w:val="single" w:sz="4" w:space="0" w:color="000000"/>
            </w:tcBorders>
          </w:tcPr>
          <w:p w14:paraId="76B742C3"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Number of pupils in school:  </w:t>
            </w:r>
          </w:p>
        </w:tc>
        <w:tc>
          <w:tcPr>
            <w:tcW w:w="2968" w:type="dxa"/>
            <w:tcBorders>
              <w:top w:val="single" w:sz="4" w:space="0" w:color="000000"/>
              <w:left w:val="single" w:sz="4" w:space="0" w:color="000000"/>
              <w:bottom w:val="single" w:sz="4" w:space="0" w:color="000000"/>
              <w:right w:val="single" w:sz="4" w:space="0" w:color="000000"/>
            </w:tcBorders>
          </w:tcPr>
          <w:p w14:paraId="6F8932E4" w14:textId="7D073C32"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1</w:t>
            </w:r>
            <w:r w:rsidR="00950E41">
              <w:t>7</w:t>
            </w:r>
            <w:r w:rsidR="00C343F4">
              <w:t>3</w:t>
            </w:r>
          </w:p>
        </w:tc>
      </w:tr>
      <w:tr w:rsidR="007005FB" w14:paraId="361452E8" w14:textId="77777777">
        <w:trPr>
          <w:trHeight w:val="406"/>
        </w:trPr>
        <w:tc>
          <w:tcPr>
            <w:tcW w:w="6517" w:type="dxa"/>
            <w:tcBorders>
              <w:top w:val="single" w:sz="4" w:space="0" w:color="000000"/>
              <w:left w:val="single" w:sz="4" w:space="0" w:color="000000"/>
              <w:bottom w:val="single" w:sz="4" w:space="0" w:color="000000"/>
              <w:right w:val="single" w:sz="4" w:space="0" w:color="000000"/>
            </w:tcBorders>
          </w:tcPr>
          <w:p w14:paraId="22E7CBAD"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Proportion (%) of pupil premium eligible pupils:  </w:t>
            </w:r>
          </w:p>
        </w:tc>
        <w:tc>
          <w:tcPr>
            <w:tcW w:w="2968" w:type="dxa"/>
            <w:tcBorders>
              <w:top w:val="single" w:sz="4" w:space="0" w:color="000000"/>
              <w:left w:val="single" w:sz="4" w:space="0" w:color="000000"/>
              <w:bottom w:val="single" w:sz="4" w:space="0" w:color="000000"/>
              <w:right w:val="single" w:sz="4" w:space="0" w:color="000000"/>
            </w:tcBorders>
          </w:tcPr>
          <w:p w14:paraId="317D7C3F" w14:textId="1015A2FC" w:rsidR="007005FB" w:rsidRDefault="00C343F4">
            <w:pPr>
              <w:pBdr>
                <w:top w:val="none" w:sz="0" w:space="0" w:color="auto"/>
                <w:left w:val="none" w:sz="0" w:space="0" w:color="auto"/>
                <w:bottom w:val="none" w:sz="0" w:space="0" w:color="auto"/>
                <w:right w:val="none" w:sz="0" w:space="0" w:color="auto"/>
              </w:pBdr>
              <w:spacing w:after="0" w:line="259" w:lineRule="auto"/>
              <w:ind w:left="0" w:firstLine="0"/>
            </w:pPr>
            <w:r>
              <w:t>36</w:t>
            </w:r>
            <w:r w:rsidR="00F00F94">
              <w:t>% (</w:t>
            </w:r>
            <w:r>
              <w:t>63</w:t>
            </w:r>
            <w:r w:rsidR="00F00F94">
              <w:t xml:space="preserve"> children) </w:t>
            </w:r>
          </w:p>
        </w:tc>
      </w:tr>
      <w:tr w:rsidR="007005FB" w14:paraId="536E42E4" w14:textId="77777777">
        <w:trPr>
          <w:trHeight w:val="682"/>
        </w:trPr>
        <w:tc>
          <w:tcPr>
            <w:tcW w:w="6517" w:type="dxa"/>
            <w:tcBorders>
              <w:top w:val="single" w:sz="4" w:space="0" w:color="000000"/>
              <w:left w:val="single" w:sz="4" w:space="0" w:color="000000"/>
              <w:bottom w:val="single" w:sz="4" w:space="0" w:color="000000"/>
              <w:right w:val="single" w:sz="4" w:space="0" w:color="000000"/>
            </w:tcBorders>
          </w:tcPr>
          <w:p w14:paraId="44BD55D6" w14:textId="1DBCAF9B"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Academic year/years that our current pupil premium strategy plan covers </w:t>
            </w:r>
          </w:p>
        </w:tc>
        <w:tc>
          <w:tcPr>
            <w:tcW w:w="2968" w:type="dxa"/>
            <w:tcBorders>
              <w:top w:val="single" w:sz="4" w:space="0" w:color="000000"/>
              <w:left w:val="single" w:sz="4" w:space="0" w:color="000000"/>
              <w:bottom w:val="single" w:sz="4" w:space="0" w:color="000000"/>
              <w:right w:val="single" w:sz="4" w:space="0" w:color="000000"/>
            </w:tcBorders>
          </w:tcPr>
          <w:p w14:paraId="2E92DE7E" w14:textId="1000DF5F"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202</w:t>
            </w:r>
            <w:r w:rsidR="00C343F4">
              <w:t>4</w:t>
            </w:r>
            <w:r>
              <w:t>-202</w:t>
            </w:r>
            <w:r w:rsidR="00C343F4">
              <w:t>5</w:t>
            </w:r>
          </w:p>
        </w:tc>
      </w:tr>
      <w:tr w:rsidR="007005FB" w14:paraId="3BC65888" w14:textId="77777777">
        <w:trPr>
          <w:trHeight w:val="406"/>
        </w:trPr>
        <w:tc>
          <w:tcPr>
            <w:tcW w:w="6517" w:type="dxa"/>
            <w:tcBorders>
              <w:top w:val="single" w:sz="4" w:space="0" w:color="000000"/>
              <w:left w:val="single" w:sz="4" w:space="0" w:color="000000"/>
              <w:bottom w:val="single" w:sz="4" w:space="0" w:color="000000"/>
              <w:right w:val="single" w:sz="4" w:space="0" w:color="000000"/>
            </w:tcBorders>
          </w:tcPr>
          <w:p w14:paraId="48090ABB"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Date this statement was published </w:t>
            </w:r>
          </w:p>
        </w:tc>
        <w:tc>
          <w:tcPr>
            <w:tcW w:w="2968" w:type="dxa"/>
            <w:tcBorders>
              <w:top w:val="single" w:sz="4" w:space="0" w:color="000000"/>
              <w:left w:val="single" w:sz="4" w:space="0" w:color="000000"/>
              <w:bottom w:val="single" w:sz="4" w:space="0" w:color="000000"/>
              <w:right w:val="single" w:sz="4" w:space="0" w:color="000000"/>
            </w:tcBorders>
          </w:tcPr>
          <w:p w14:paraId="1DED82F9" w14:textId="69C029CB" w:rsidR="007005FB" w:rsidRDefault="00C343F4">
            <w:pPr>
              <w:pBdr>
                <w:top w:val="none" w:sz="0" w:space="0" w:color="auto"/>
                <w:left w:val="none" w:sz="0" w:space="0" w:color="auto"/>
                <w:bottom w:val="none" w:sz="0" w:space="0" w:color="auto"/>
                <w:right w:val="none" w:sz="0" w:space="0" w:color="auto"/>
              </w:pBdr>
              <w:spacing w:after="0" w:line="259" w:lineRule="auto"/>
              <w:ind w:left="0" w:firstLine="0"/>
            </w:pPr>
            <w:r>
              <w:t>20</w:t>
            </w:r>
            <w:r w:rsidRPr="00C343F4">
              <w:rPr>
                <w:vertAlign w:val="superscript"/>
              </w:rPr>
              <w:t>th</w:t>
            </w:r>
            <w:r>
              <w:t xml:space="preserve"> December 2024</w:t>
            </w:r>
          </w:p>
        </w:tc>
      </w:tr>
      <w:tr w:rsidR="007005FB" w14:paraId="343F6140" w14:textId="77777777">
        <w:trPr>
          <w:trHeight w:val="406"/>
        </w:trPr>
        <w:tc>
          <w:tcPr>
            <w:tcW w:w="6517" w:type="dxa"/>
            <w:tcBorders>
              <w:top w:val="single" w:sz="4" w:space="0" w:color="000000"/>
              <w:left w:val="single" w:sz="4" w:space="0" w:color="000000"/>
              <w:bottom w:val="single" w:sz="4" w:space="0" w:color="000000"/>
              <w:right w:val="single" w:sz="4" w:space="0" w:color="000000"/>
            </w:tcBorders>
          </w:tcPr>
          <w:p w14:paraId="433F3D96"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Date on which it will be reviewed </w:t>
            </w:r>
          </w:p>
        </w:tc>
        <w:tc>
          <w:tcPr>
            <w:tcW w:w="2968" w:type="dxa"/>
            <w:tcBorders>
              <w:top w:val="single" w:sz="4" w:space="0" w:color="000000"/>
              <w:left w:val="single" w:sz="4" w:space="0" w:color="000000"/>
              <w:bottom w:val="single" w:sz="4" w:space="0" w:color="000000"/>
              <w:right w:val="single" w:sz="4" w:space="0" w:color="000000"/>
            </w:tcBorders>
          </w:tcPr>
          <w:p w14:paraId="6C2A77B6" w14:textId="487DB711" w:rsidR="007005FB" w:rsidRDefault="00C343F4">
            <w:pPr>
              <w:pBdr>
                <w:top w:val="none" w:sz="0" w:space="0" w:color="auto"/>
                <w:left w:val="none" w:sz="0" w:space="0" w:color="auto"/>
                <w:bottom w:val="none" w:sz="0" w:space="0" w:color="auto"/>
                <w:right w:val="none" w:sz="0" w:space="0" w:color="auto"/>
              </w:pBdr>
              <w:spacing w:after="0" w:line="259" w:lineRule="auto"/>
              <w:ind w:left="0" w:firstLine="0"/>
            </w:pPr>
            <w:r>
              <w:t>December 2025</w:t>
            </w:r>
          </w:p>
        </w:tc>
      </w:tr>
      <w:tr w:rsidR="007005FB" w14:paraId="51B92575" w14:textId="77777777">
        <w:trPr>
          <w:trHeight w:val="682"/>
        </w:trPr>
        <w:tc>
          <w:tcPr>
            <w:tcW w:w="6517" w:type="dxa"/>
            <w:tcBorders>
              <w:top w:val="single" w:sz="4" w:space="0" w:color="000000"/>
              <w:left w:val="single" w:sz="4" w:space="0" w:color="000000"/>
              <w:bottom w:val="single" w:sz="4" w:space="0" w:color="000000"/>
              <w:right w:val="single" w:sz="4" w:space="0" w:color="000000"/>
            </w:tcBorders>
          </w:tcPr>
          <w:p w14:paraId="7E82AFE2"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Statement authorised by </w:t>
            </w:r>
          </w:p>
        </w:tc>
        <w:tc>
          <w:tcPr>
            <w:tcW w:w="2968" w:type="dxa"/>
            <w:tcBorders>
              <w:top w:val="single" w:sz="4" w:space="0" w:color="000000"/>
              <w:left w:val="single" w:sz="4" w:space="0" w:color="000000"/>
              <w:bottom w:val="single" w:sz="4" w:space="0" w:color="000000"/>
              <w:right w:val="single" w:sz="4" w:space="0" w:color="000000"/>
            </w:tcBorders>
          </w:tcPr>
          <w:p w14:paraId="76A276EC" w14:textId="3D15A56F"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C Harrison</w:t>
            </w:r>
            <w:r w:rsidR="00C343F4">
              <w:t xml:space="preserve"> </w:t>
            </w:r>
            <w:r>
              <w:t xml:space="preserve">/ L Guy (Headteachers) </w:t>
            </w:r>
          </w:p>
        </w:tc>
      </w:tr>
      <w:tr w:rsidR="007005FB" w14:paraId="5D475459" w14:textId="77777777">
        <w:trPr>
          <w:trHeight w:val="408"/>
        </w:trPr>
        <w:tc>
          <w:tcPr>
            <w:tcW w:w="6517" w:type="dxa"/>
            <w:tcBorders>
              <w:top w:val="single" w:sz="4" w:space="0" w:color="000000"/>
              <w:left w:val="single" w:sz="4" w:space="0" w:color="000000"/>
              <w:bottom w:val="single" w:sz="4" w:space="0" w:color="000000"/>
              <w:right w:val="single" w:sz="4" w:space="0" w:color="000000"/>
            </w:tcBorders>
          </w:tcPr>
          <w:p w14:paraId="46DEDEBB"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Pupil premium lead </w:t>
            </w:r>
          </w:p>
        </w:tc>
        <w:tc>
          <w:tcPr>
            <w:tcW w:w="2968" w:type="dxa"/>
            <w:tcBorders>
              <w:top w:val="single" w:sz="4" w:space="0" w:color="000000"/>
              <w:left w:val="single" w:sz="4" w:space="0" w:color="000000"/>
              <w:bottom w:val="single" w:sz="4" w:space="0" w:color="000000"/>
              <w:right w:val="single" w:sz="4" w:space="0" w:color="000000"/>
            </w:tcBorders>
          </w:tcPr>
          <w:p w14:paraId="6F1394FB" w14:textId="0A175B49"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C Harrison</w:t>
            </w:r>
            <w:r w:rsidR="00C343F4">
              <w:t xml:space="preserve"> </w:t>
            </w:r>
            <w:r>
              <w:t xml:space="preserve">/ L Guy </w:t>
            </w:r>
          </w:p>
        </w:tc>
      </w:tr>
      <w:tr w:rsidR="007005FB" w14:paraId="05A86126" w14:textId="77777777">
        <w:trPr>
          <w:trHeight w:val="406"/>
        </w:trPr>
        <w:tc>
          <w:tcPr>
            <w:tcW w:w="6517" w:type="dxa"/>
            <w:tcBorders>
              <w:top w:val="single" w:sz="4" w:space="0" w:color="000000"/>
              <w:left w:val="single" w:sz="4" w:space="0" w:color="000000"/>
              <w:bottom w:val="single" w:sz="4" w:space="0" w:color="000000"/>
              <w:right w:val="single" w:sz="4" w:space="0" w:color="000000"/>
            </w:tcBorders>
          </w:tcPr>
          <w:p w14:paraId="147BBB38"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Governor / Trustee lead </w:t>
            </w:r>
          </w:p>
        </w:tc>
        <w:tc>
          <w:tcPr>
            <w:tcW w:w="2968" w:type="dxa"/>
            <w:tcBorders>
              <w:top w:val="single" w:sz="4" w:space="0" w:color="000000"/>
              <w:left w:val="single" w:sz="4" w:space="0" w:color="000000"/>
              <w:bottom w:val="single" w:sz="4" w:space="0" w:color="000000"/>
              <w:right w:val="single" w:sz="4" w:space="0" w:color="000000"/>
            </w:tcBorders>
          </w:tcPr>
          <w:p w14:paraId="69CA017F" w14:textId="5A51AAEE" w:rsidR="007005FB" w:rsidRDefault="00C343F4">
            <w:pPr>
              <w:pBdr>
                <w:top w:val="none" w:sz="0" w:space="0" w:color="auto"/>
                <w:left w:val="none" w:sz="0" w:space="0" w:color="auto"/>
                <w:bottom w:val="none" w:sz="0" w:space="0" w:color="auto"/>
                <w:right w:val="none" w:sz="0" w:space="0" w:color="auto"/>
              </w:pBdr>
              <w:spacing w:after="0" w:line="259" w:lineRule="auto"/>
              <w:ind w:left="0" w:firstLine="0"/>
            </w:pPr>
            <w:r>
              <w:t xml:space="preserve">G Cornes </w:t>
            </w:r>
            <w:r w:rsidR="00F00F94">
              <w:t>/ A</w:t>
            </w:r>
            <w:r w:rsidR="007C39F3">
              <w:t xml:space="preserve"> Williams</w:t>
            </w:r>
          </w:p>
        </w:tc>
      </w:tr>
    </w:tbl>
    <w:p w14:paraId="27A39385" w14:textId="77777777" w:rsidR="007005FB" w:rsidRDefault="00F00F94">
      <w:pPr>
        <w:pStyle w:val="Heading2"/>
        <w:spacing w:after="0"/>
        <w:ind w:left="-5"/>
      </w:pPr>
      <w:r>
        <w:t xml:space="preserve">Funding overview </w:t>
      </w:r>
    </w:p>
    <w:tbl>
      <w:tblPr>
        <w:tblStyle w:val="TableGrid"/>
        <w:tblW w:w="9485" w:type="dxa"/>
        <w:tblInd w:w="7" w:type="dxa"/>
        <w:tblCellMar>
          <w:top w:w="72" w:type="dxa"/>
          <w:left w:w="166" w:type="dxa"/>
          <w:right w:w="115" w:type="dxa"/>
        </w:tblCellMar>
        <w:tblLook w:val="04A0" w:firstRow="1" w:lastRow="0" w:firstColumn="1" w:lastColumn="0" w:noHBand="0" w:noVBand="1"/>
      </w:tblPr>
      <w:tblGrid>
        <w:gridCol w:w="6517"/>
        <w:gridCol w:w="2968"/>
      </w:tblGrid>
      <w:tr w:rsidR="007005FB" w14:paraId="0AC5EF11" w14:textId="77777777">
        <w:trPr>
          <w:trHeight w:val="403"/>
        </w:trPr>
        <w:tc>
          <w:tcPr>
            <w:tcW w:w="6517" w:type="dxa"/>
            <w:tcBorders>
              <w:top w:val="single" w:sz="4" w:space="0" w:color="000000"/>
              <w:left w:val="single" w:sz="4" w:space="0" w:color="000000"/>
              <w:bottom w:val="single" w:sz="4" w:space="0" w:color="000000"/>
              <w:right w:val="single" w:sz="4" w:space="0" w:color="000000"/>
            </w:tcBorders>
            <w:shd w:val="clear" w:color="auto" w:fill="D8E2E9"/>
          </w:tcPr>
          <w:p w14:paraId="495F2F4E"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Detail</w:t>
            </w:r>
            <w:r>
              <w:t xml:space="preserve"> </w:t>
            </w:r>
          </w:p>
        </w:tc>
        <w:tc>
          <w:tcPr>
            <w:tcW w:w="2968" w:type="dxa"/>
            <w:tcBorders>
              <w:top w:val="single" w:sz="4" w:space="0" w:color="000000"/>
              <w:left w:val="single" w:sz="4" w:space="0" w:color="000000"/>
              <w:bottom w:val="single" w:sz="4" w:space="0" w:color="000000"/>
              <w:right w:val="single" w:sz="4" w:space="0" w:color="000000"/>
            </w:tcBorders>
            <w:shd w:val="clear" w:color="auto" w:fill="D8E2E9"/>
          </w:tcPr>
          <w:p w14:paraId="63A6A2F1"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Amount</w:t>
            </w:r>
            <w:r>
              <w:t xml:space="preserve"> </w:t>
            </w:r>
          </w:p>
        </w:tc>
      </w:tr>
      <w:tr w:rsidR="007005FB" w14:paraId="771882D9" w14:textId="77777777">
        <w:trPr>
          <w:trHeight w:val="409"/>
        </w:trPr>
        <w:tc>
          <w:tcPr>
            <w:tcW w:w="6517" w:type="dxa"/>
            <w:tcBorders>
              <w:top w:val="single" w:sz="4" w:space="0" w:color="000000"/>
              <w:left w:val="single" w:sz="4" w:space="0" w:color="000000"/>
              <w:bottom w:val="single" w:sz="4" w:space="0" w:color="000000"/>
              <w:right w:val="single" w:sz="4" w:space="0" w:color="000000"/>
            </w:tcBorders>
          </w:tcPr>
          <w:p w14:paraId="667107C9"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Pupil premium funding allocation this academic year </w:t>
            </w:r>
          </w:p>
        </w:tc>
        <w:tc>
          <w:tcPr>
            <w:tcW w:w="2968" w:type="dxa"/>
            <w:tcBorders>
              <w:top w:val="single" w:sz="4" w:space="0" w:color="000000"/>
              <w:left w:val="single" w:sz="4" w:space="0" w:color="000000"/>
              <w:bottom w:val="single" w:sz="4" w:space="0" w:color="000000"/>
              <w:right w:val="single" w:sz="4" w:space="0" w:color="000000"/>
            </w:tcBorders>
          </w:tcPr>
          <w:p w14:paraId="19449518" w14:textId="097C46CB"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 </w:t>
            </w:r>
            <w:r w:rsidR="007C5CD0">
              <w:t>102,699</w:t>
            </w:r>
          </w:p>
        </w:tc>
      </w:tr>
      <w:tr w:rsidR="007005FB" w14:paraId="5055D80C" w14:textId="77777777">
        <w:trPr>
          <w:trHeight w:val="406"/>
        </w:trPr>
        <w:tc>
          <w:tcPr>
            <w:tcW w:w="6517" w:type="dxa"/>
            <w:tcBorders>
              <w:top w:val="single" w:sz="4" w:space="0" w:color="000000"/>
              <w:left w:val="single" w:sz="4" w:space="0" w:color="000000"/>
              <w:bottom w:val="single" w:sz="4" w:space="0" w:color="000000"/>
              <w:right w:val="single" w:sz="4" w:space="0" w:color="000000"/>
            </w:tcBorders>
          </w:tcPr>
          <w:p w14:paraId="0260A377"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Recovery premium funding allocation this academic year </w:t>
            </w:r>
          </w:p>
        </w:tc>
        <w:tc>
          <w:tcPr>
            <w:tcW w:w="2968" w:type="dxa"/>
            <w:tcBorders>
              <w:top w:val="single" w:sz="4" w:space="0" w:color="000000"/>
              <w:left w:val="single" w:sz="4" w:space="0" w:color="000000"/>
              <w:bottom w:val="single" w:sz="4" w:space="0" w:color="000000"/>
              <w:right w:val="single" w:sz="4" w:space="0" w:color="000000"/>
            </w:tcBorders>
          </w:tcPr>
          <w:p w14:paraId="506BBD9C" w14:textId="027869B8" w:rsidR="007005FB" w:rsidRDefault="007005FB">
            <w:pPr>
              <w:pBdr>
                <w:top w:val="none" w:sz="0" w:space="0" w:color="auto"/>
                <w:left w:val="none" w:sz="0" w:space="0" w:color="auto"/>
                <w:bottom w:val="none" w:sz="0" w:space="0" w:color="auto"/>
                <w:right w:val="none" w:sz="0" w:space="0" w:color="auto"/>
              </w:pBdr>
              <w:spacing w:after="0" w:line="259" w:lineRule="auto"/>
              <w:ind w:left="0" w:firstLine="0"/>
            </w:pPr>
          </w:p>
        </w:tc>
      </w:tr>
      <w:tr w:rsidR="007005FB" w14:paraId="70671291" w14:textId="77777777">
        <w:trPr>
          <w:trHeight w:val="682"/>
        </w:trPr>
        <w:tc>
          <w:tcPr>
            <w:tcW w:w="6517" w:type="dxa"/>
            <w:tcBorders>
              <w:top w:val="single" w:sz="4" w:space="0" w:color="000000"/>
              <w:left w:val="single" w:sz="4" w:space="0" w:color="000000"/>
              <w:bottom w:val="single" w:sz="4" w:space="0" w:color="000000"/>
              <w:right w:val="single" w:sz="4" w:space="0" w:color="000000"/>
            </w:tcBorders>
          </w:tcPr>
          <w:p w14:paraId="084E350E"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right="9" w:firstLine="0"/>
            </w:pPr>
            <w:r>
              <w:t xml:space="preserve">Pupil premium funding carried forward from previous years (enter £0 if not applicable) </w:t>
            </w:r>
          </w:p>
        </w:tc>
        <w:tc>
          <w:tcPr>
            <w:tcW w:w="2968" w:type="dxa"/>
            <w:tcBorders>
              <w:top w:val="single" w:sz="4" w:space="0" w:color="000000"/>
              <w:left w:val="single" w:sz="4" w:space="0" w:color="000000"/>
              <w:bottom w:val="single" w:sz="4" w:space="0" w:color="000000"/>
              <w:right w:val="single" w:sz="4" w:space="0" w:color="000000"/>
            </w:tcBorders>
          </w:tcPr>
          <w:p w14:paraId="3B5614C1"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£0 </w:t>
            </w:r>
          </w:p>
        </w:tc>
      </w:tr>
      <w:tr w:rsidR="007005FB" w14:paraId="5A7BC43A" w14:textId="77777777">
        <w:trPr>
          <w:trHeight w:val="1294"/>
        </w:trPr>
        <w:tc>
          <w:tcPr>
            <w:tcW w:w="6517" w:type="dxa"/>
            <w:tcBorders>
              <w:top w:val="single" w:sz="4" w:space="0" w:color="000000"/>
              <w:left w:val="single" w:sz="4" w:space="0" w:color="000000"/>
              <w:bottom w:val="single" w:sz="4" w:space="0" w:color="000000"/>
              <w:right w:val="single" w:sz="4" w:space="0" w:color="000000"/>
            </w:tcBorders>
          </w:tcPr>
          <w:p w14:paraId="3D403871" w14:textId="77777777" w:rsidR="007005FB" w:rsidRDefault="00F00F94">
            <w:pPr>
              <w:pBdr>
                <w:top w:val="none" w:sz="0" w:space="0" w:color="auto"/>
                <w:left w:val="none" w:sz="0" w:space="0" w:color="auto"/>
                <w:bottom w:val="none" w:sz="0" w:space="0" w:color="auto"/>
                <w:right w:val="none" w:sz="0" w:space="0" w:color="auto"/>
              </w:pBdr>
              <w:spacing w:after="38" w:line="259" w:lineRule="auto"/>
              <w:ind w:left="0" w:firstLine="0"/>
            </w:pPr>
            <w:r>
              <w:rPr>
                <w:b/>
              </w:rPr>
              <w:t xml:space="preserve">Total budget for this academic year </w:t>
            </w:r>
          </w:p>
          <w:p w14:paraId="63C212F4"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If your school is an academy in a trust that pools this funding, state the amount available to your school this academic year </w:t>
            </w:r>
          </w:p>
        </w:tc>
        <w:tc>
          <w:tcPr>
            <w:tcW w:w="2968" w:type="dxa"/>
            <w:tcBorders>
              <w:top w:val="single" w:sz="4" w:space="0" w:color="000000"/>
              <w:left w:val="single" w:sz="4" w:space="0" w:color="000000"/>
              <w:bottom w:val="single" w:sz="4" w:space="0" w:color="000000"/>
              <w:right w:val="single" w:sz="4" w:space="0" w:color="000000"/>
            </w:tcBorders>
          </w:tcPr>
          <w:p w14:paraId="275DF48E" w14:textId="0AB2EA01"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w:t>
            </w:r>
            <w:r w:rsidR="007C39F3">
              <w:t>102,699</w:t>
            </w:r>
          </w:p>
        </w:tc>
      </w:tr>
    </w:tbl>
    <w:p w14:paraId="5923BA56" w14:textId="77777777" w:rsidR="007005FB" w:rsidRDefault="00F00F94">
      <w:pPr>
        <w:pStyle w:val="Heading1"/>
        <w:ind w:left="-5"/>
      </w:pPr>
      <w:r>
        <w:lastRenderedPageBreak/>
        <w:t xml:space="preserve">Part A: Pupil premium strategy plan </w:t>
      </w:r>
    </w:p>
    <w:p w14:paraId="4AB06A34" w14:textId="77777777" w:rsidR="007005FB" w:rsidRDefault="00F00F94">
      <w:pPr>
        <w:pStyle w:val="Heading2"/>
        <w:spacing w:after="0"/>
        <w:ind w:left="-5"/>
      </w:pPr>
      <w:r>
        <w:t xml:space="preserve">Statement of intent </w:t>
      </w:r>
    </w:p>
    <w:tbl>
      <w:tblPr>
        <w:tblStyle w:val="TableGrid"/>
        <w:tblW w:w="9489" w:type="dxa"/>
        <w:tblInd w:w="5" w:type="dxa"/>
        <w:tblCellMar>
          <w:top w:w="13" w:type="dxa"/>
          <w:left w:w="111" w:type="dxa"/>
          <w:right w:w="55" w:type="dxa"/>
        </w:tblCellMar>
        <w:tblLook w:val="04A0" w:firstRow="1" w:lastRow="0" w:firstColumn="1" w:lastColumn="0" w:noHBand="0" w:noVBand="1"/>
      </w:tblPr>
      <w:tblGrid>
        <w:gridCol w:w="9489"/>
      </w:tblGrid>
      <w:tr w:rsidR="007005FB" w14:paraId="428D5FB6" w14:textId="77777777" w:rsidTr="002F795D">
        <w:trPr>
          <w:trHeight w:val="5673"/>
        </w:trPr>
        <w:tc>
          <w:tcPr>
            <w:tcW w:w="9489" w:type="dxa"/>
            <w:tcBorders>
              <w:top w:val="single" w:sz="4" w:space="0" w:color="000000"/>
              <w:left w:val="single" w:sz="4" w:space="0" w:color="000000"/>
              <w:bottom w:val="single" w:sz="4" w:space="0" w:color="000000"/>
              <w:right w:val="single" w:sz="4" w:space="0" w:color="000000"/>
            </w:tcBorders>
          </w:tcPr>
          <w:p w14:paraId="25B6EBAF" w14:textId="55BB1C53" w:rsidR="00467DA3" w:rsidRDefault="00467DA3" w:rsidP="00467DA3">
            <w:pPr>
              <w:pBdr>
                <w:top w:val="none" w:sz="0" w:space="0" w:color="auto"/>
                <w:left w:val="none" w:sz="0" w:space="0" w:color="auto"/>
                <w:bottom w:val="none" w:sz="0" w:space="0" w:color="auto"/>
                <w:right w:val="none" w:sz="0" w:space="0" w:color="auto"/>
              </w:pBdr>
              <w:spacing w:after="273" w:line="259" w:lineRule="auto"/>
              <w:ind w:left="0" w:firstLine="0"/>
            </w:pPr>
            <w:bookmarkStart w:id="0" w:name="_Hlk153268741"/>
            <w:r>
              <w:t xml:space="preserve">At Leftwich Primary we aim for disadvantaged pupils </w:t>
            </w:r>
            <w:r w:rsidR="00335000">
              <w:t xml:space="preserve">to </w:t>
            </w:r>
            <w:r>
              <w:t xml:space="preserve">have the same experiences and opportunities as those who are not disadvantaged, and achieve the best outcomes irrespective of their starting points and barriers to learning. </w:t>
            </w:r>
          </w:p>
          <w:p w14:paraId="757C563D" w14:textId="77777777" w:rsidR="00467DA3" w:rsidRDefault="00467DA3" w:rsidP="00467DA3">
            <w:pPr>
              <w:pBdr>
                <w:top w:val="none" w:sz="0" w:space="0" w:color="auto"/>
                <w:left w:val="none" w:sz="0" w:space="0" w:color="auto"/>
                <w:bottom w:val="none" w:sz="0" w:space="0" w:color="auto"/>
                <w:right w:val="none" w:sz="0" w:space="0" w:color="auto"/>
              </w:pBdr>
              <w:spacing w:after="273" w:line="259" w:lineRule="auto"/>
              <w:ind w:left="0" w:firstLine="0"/>
            </w:pPr>
            <w:r>
              <w:t>The principles behind our strategy are:</w:t>
            </w:r>
          </w:p>
          <w:p w14:paraId="3E054ECE" w14:textId="77777777" w:rsidR="00467DA3" w:rsidRDefault="00467DA3" w:rsidP="00467DA3">
            <w:pPr>
              <w:pStyle w:val="ListParagraph"/>
              <w:numPr>
                <w:ilvl w:val="0"/>
                <w:numId w:val="8"/>
              </w:numPr>
              <w:pBdr>
                <w:top w:val="none" w:sz="0" w:space="0" w:color="auto"/>
                <w:left w:val="none" w:sz="0" w:space="0" w:color="auto"/>
                <w:bottom w:val="none" w:sz="0" w:space="0" w:color="auto"/>
                <w:right w:val="none" w:sz="0" w:space="0" w:color="auto"/>
              </w:pBdr>
              <w:spacing w:after="273" w:line="259" w:lineRule="auto"/>
            </w:pPr>
            <w:r>
              <w:rPr>
                <w:i/>
                <w:iCs/>
              </w:rPr>
              <w:t>Aspiration</w:t>
            </w:r>
            <w:r w:rsidRPr="00B8794F">
              <w:rPr>
                <w:i/>
                <w:iCs/>
              </w:rPr>
              <w:t xml:space="preserve"> </w:t>
            </w:r>
            <w:r>
              <w:t>– being a disadvantaged child should not be a barrier to attaining a high academic standard.</w:t>
            </w:r>
          </w:p>
          <w:p w14:paraId="6CAD1D5C" w14:textId="77777777" w:rsidR="00467DA3" w:rsidRPr="00A84EC5" w:rsidRDefault="00467DA3" w:rsidP="00467DA3">
            <w:pPr>
              <w:pStyle w:val="ListParagraph"/>
              <w:numPr>
                <w:ilvl w:val="0"/>
                <w:numId w:val="8"/>
              </w:numPr>
              <w:pBdr>
                <w:top w:val="none" w:sz="0" w:space="0" w:color="auto"/>
                <w:left w:val="none" w:sz="0" w:space="0" w:color="auto"/>
                <w:bottom w:val="none" w:sz="0" w:space="0" w:color="auto"/>
                <w:right w:val="none" w:sz="0" w:space="0" w:color="auto"/>
              </w:pBdr>
              <w:spacing w:after="273" w:line="259" w:lineRule="auto"/>
              <w:rPr>
                <w:i/>
                <w:iCs/>
              </w:rPr>
            </w:pPr>
            <w:r>
              <w:rPr>
                <w:i/>
                <w:iCs/>
              </w:rPr>
              <w:t xml:space="preserve">Impact – </w:t>
            </w:r>
            <w:r>
              <w:t>there should be no gap in achievement or progress between children in receipt of pupil premium and those who are not.</w:t>
            </w:r>
          </w:p>
          <w:p w14:paraId="484C3B2C" w14:textId="77777777" w:rsidR="00467DA3" w:rsidRDefault="00467DA3" w:rsidP="00467DA3">
            <w:pPr>
              <w:pStyle w:val="ListParagraph"/>
              <w:numPr>
                <w:ilvl w:val="0"/>
                <w:numId w:val="8"/>
              </w:numPr>
              <w:pBdr>
                <w:top w:val="none" w:sz="0" w:space="0" w:color="auto"/>
                <w:left w:val="none" w:sz="0" w:space="0" w:color="auto"/>
                <w:bottom w:val="none" w:sz="0" w:space="0" w:color="auto"/>
                <w:right w:val="none" w:sz="0" w:space="0" w:color="auto"/>
              </w:pBdr>
              <w:spacing w:after="273" w:line="259" w:lineRule="auto"/>
            </w:pPr>
            <w:r w:rsidRPr="00AE07FB">
              <w:rPr>
                <w:i/>
                <w:iCs/>
              </w:rPr>
              <w:t>Partnership</w:t>
            </w:r>
            <w:r>
              <w:t xml:space="preserve"> – Children are supported best when there is a positive relationship between school and home, and we all work together to raise standards.</w:t>
            </w:r>
          </w:p>
          <w:p w14:paraId="2F86DE6D" w14:textId="77777777" w:rsidR="00467DA3" w:rsidRDefault="00467DA3" w:rsidP="00467DA3">
            <w:pPr>
              <w:pBdr>
                <w:top w:val="none" w:sz="0" w:space="0" w:color="auto"/>
                <w:left w:val="none" w:sz="0" w:space="0" w:color="auto"/>
                <w:bottom w:val="none" w:sz="0" w:space="0" w:color="auto"/>
                <w:right w:val="none" w:sz="0" w:space="0" w:color="auto"/>
              </w:pBdr>
              <w:spacing w:after="273" w:line="259" w:lineRule="auto"/>
            </w:pPr>
            <w:r>
              <w:t xml:space="preserve">Our pupil premium strategy aims to achieve these objectives by prioritising language acquisition, which is the foundation of learning. Reading, vocabulary development and phonics, alongside opportunities which give real life experiences, are at the heart of our curriculum. From the beginning of their journey with us, children are immersed in a curriculum which is built around quality literature and we ensure the range of enrichment opportunities provided can be accessed by all of our disadvantaged children. </w:t>
            </w:r>
          </w:p>
          <w:p w14:paraId="0BE746A2" w14:textId="775A63D4" w:rsidR="007005FB" w:rsidRDefault="00467DA3" w:rsidP="00467DA3">
            <w:pPr>
              <w:pBdr>
                <w:top w:val="none" w:sz="0" w:space="0" w:color="auto"/>
                <w:left w:val="none" w:sz="0" w:space="0" w:color="auto"/>
                <w:bottom w:val="none" w:sz="0" w:space="0" w:color="auto"/>
                <w:right w:val="none" w:sz="0" w:space="0" w:color="auto"/>
              </w:pBdr>
              <w:spacing w:after="273" w:line="259" w:lineRule="auto"/>
            </w:pPr>
            <w:r>
              <w:t xml:space="preserve">It is our aim for all our children to achieve the highest outcomes in all areas of the curriculum. </w:t>
            </w:r>
            <w:bookmarkEnd w:id="0"/>
          </w:p>
        </w:tc>
      </w:tr>
    </w:tbl>
    <w:p w14:paraId="3E618DED" w14:textId="77777777" w:rsidR="007005FB" w:rsidRDefault="00F00F94">
      <w:pPr>
        <w:pStyle w:val="Heading2"/>
        <w:ind w:left="-5"/>
      </w:pPr>
      <w:r>
        <w:t xml:space="preserve">Challenges </w:t>
      </w:r>
    </w:p>
    <w:p w14:paraId="3F8E95BD" w14:textId="77777777" w:rsidR="007005FB" w:rsidRDefault="00F00F94">
      <w:pPr>
        <w:pBdr>
          <w:top w:val="none" w:sz="0" w:space="0" w:color="auto"/>
          <w:left w:val="none" w:sz="0" w:space="0" w:color="auto"/>
          <w:bottom w:val="none" w:sz="0" w:space="0" w:color="auto"/>
          <w:right w:val="none" w:sz="0" w:space="0" w:color="auto"/>
        </w:pBdr>
        <w:spacing w:after="11" w:line="250" w:lineRule="auto"/>
        <w:ind w:left="-5"/>
      </w:pPr>
      <w:r>
        <w:rPr>
          <w:color w:val="000000"/>
        </w:rPr>
        <w:t>This details the key challenges to achievement that we have identified among our disadvantaged pupils.</w:t>
      </w:r>
      <w:r>
        <w:t xml:space="preserve"> </w:t>
      </w:r>
    </w:p>
    <w:tbl>
      <w:tblPr>
        <w:tblStyle w:val="TableGrid"/>
        <w:tblW w:w="9485" w:type="dxa"/>
        <w:tblInd w:w="7" w:type="dxa"/>
        <w:tblCellMar>
          <w:top w:w="14" w:type="dxa"/>
          <w:left w:w="166" w:type="dxa"/>
          <w:right w:w="97" w:type="dxa"/>
        </w:tblCellMar>
        <w:tblLook w:val="04A0" w:firstRow="1" w:lastRow="0" w:firstColumn="1" w:lastColumn="0" w:noHBand="0" w:noVBand="1"/>
      </w:tblPr>
      <w:tblGrid>
        <w:gridCol w:w="1476"/>
        <w:gridCol w:w="8009"/>
      </w:tblGrid>
      <w:tr w:rsidR="007005FB" w14:paraId="6CECAB0A" w14:textId="77777777">
        <w:trPr>
          <w:trHeight w:val="679"/>
        </w:trPr>
        <w:tc>
          <w:tcPr>
            <w:tcW w:w="1476" w:type="dxa"/>
            <w:tcBorders>
              <w:top w:val="single" w:sz="4" w:space="0" w:color="000000"/>
              <w:left w:val="single" w:sz="4" w:space="0" w:color="000000"/>
              <w:bottom w:val="single" w:sz="4" w:space="0" w:color="000000"/>
              <w:right w:val="single" w:sz="4" w:space="0" w:color="000000"/>
            </w:tcBorders>
            <w:shd w:val="clear" w:color="auto" w:fill="D8E2E9"/>
          </w:tcPr>
          <w:p w14:paraId="5C1348ED"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1" w:firstLine="0"/>
            </w:pPr>
            <w:r>
              <w:rPr>
                <w:b/>
              </w:rPr>
              <w:t xml:space="preserve">Challenge number </w:t>
            </w:r>
          </w:p>
        </w:tc>
        <w:tc>
          <w:tcPr>
            <w:tcW w:w="8009" w:type="dxa"/>
            <w:tcBorders>
              <w:top w:val="single" w:sz="4" w:space="0" w:color="000000"/>
              <w:left w:val="single" w:sz="4" w:space="0" w:color="000000"/>
              <w:bottom w:val="single" w:sz="4" w:space="0" w:color="000000"/>
              <w:right w:val="single" w:sz="4" w:space="0" w:color="000000"/>
            </w:tcBorders>
            <w:shd w:val="clear" w:color="auto" w:fill="D8E2E9"/>
          </w:tcPr>
          <w:p w14:paraId="6AE1A10F"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Detail of challenge  </w:t>
            </w:r>
          </w:p>
        </w:tc>
      </w:tr>
      <w:tr w:rsidR="007005FB" w14:paraId="34C9A315" w14:textId="77777777" w:rsidTr="00F01D0F">
        <w:trPr>
          <w:trHeight w:val="511"/>
        </w:trPr>
        <w:tc>
          <w:tcPr>
            <w:tcW w:w="1476" w:type="dxa"/>
            <w:tcBorders>
              <w:top w:val="single" w:sz="4" w:space="0" w:color="000000"/>
              <w:left w:val="single" w:sz="4" w:space="0" w:color="000000"/>
              <w:bottom w:val="single" w:sz="4" w:space="0" w:color="000000"/>
              <w:right w:val="single" w:sz="4" w:space="0" w:color="000000"/>
            </w:tcBorders>
          </w:tcPr>
          <w:p w14:paraId="4E6AA2BB"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1" w:firstLine="0"/>
            </w:pPr>
            <w:r>
              <w:rPr>
                <w:sz w:val="22"/>
              </w:rPr>
              <w:t xml:space="preserve">1 </w:t>
            </w:r>
          </w:p>
        </w:tc>
        <w:tc>
          <w:tcPr>
            <w:tcW w:w="8009" w:type="dxa"/>
            <w:tcBorders>
              <w:top w:val="single" w:sz="4" w:space="0" w:color="000000"/>
              <w:left w:val="single" w:sz="4" w:space="0" w:color="000000"/>
              <w:bottom w:val="single" w:sz="4" w:space="0" w:color="000000"/>
              <w:right w:val="single" w:sz="4" w:space="0" w:color="000000"/>
            </w:tcBorders>
          </w:tcPr>
          <w:p w14:paraId="19230DD6" w14:textId="625AE8E1" w:rsidR="007005FB" w:rsidRDefault="00F01D0F">
            <w:pPr>
              <w:pBdr>
                <w:top w:val="none" w:sz="0" w:space="0" w:color="auto"/>
                <w:left w:val="none" w:sz="0" w:space="0" w:color="auto"/>
                <w:bottom w:val="none" w:sz="0" w:space="0" w:color="auto"/>
                <w:right w:val="none" w:sz="0" w:space="0" w:color="auto"/>
              </w:pBdr>
              <w:spacing w:after="0" w:line="259" w:lineRule="auto"/>
              <w:ind w:left="0" w:firstLine="0"/>
              <w:rPr>
                <w:szCs w:val="24"/>
              </w:rPr>
            </w:pPr>
            <w:r w:rsidRPr="002F795D">
              <w:rPr>
                <w:szCs w:val="24"/>
              </w:rPr>
              <w:t xml:space="preserve">Every pupil premium child achieves </w:t>
            </w:r>
            <w:r w:rsidR="002F795D" w:rsidRPr="002F795D">
              <w:rPr>
                <w:szCs w:val="24"/>
              </w:rPr>
              <w:t>the expected standard</w:t>
            </w:r>
            <w:r w:rsidR="006A6B77">
              <w:rPr>
                <w:szCs w:val="24"/>
              </w:rPr>
              <w:t>.</w:t>
            </w:r>
          </w:p>
          <w:p w14:paraId="6BF1C2C3" w14:textId="7A0E7ECA" w:rsidR="002F795D" w:rsidRP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r w:rsidR="007005FB" w14:paraId="51AE567D" w14:textId="77777777" w:rsidTr="00F01D0F">
        <w:trPr>
          <w:trHeight w:val="391"/>
        </w:trPr>
        <w:tc>
          <w:tcPr>
            <w:tcW w:w="1476" w:type="dxa"/>
            <w:tcBorders>
              <w:top w:val="single" w:sz="4" w:space="0" w:color="000000"/>
              <w:left w:val="single" w:sz="4" w:space="0" w:color="000000"/>
              <w:bottom w:val="single" w:sz="4" w:space="0" w:color="000000"/>
              <w:right w:val="single" w:sz="4" w:space="0" w:color="000000"/>
            </w:tcBorders>
          </w:tcPr>
          <w:p w14:paraId="36823A5D"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1" w:firstLine="0"/>
            </w:pPr>
            <w:r>
              <w:rPr>
                <w:sz w:val="22"/>
              </w:rPr>
              <w:t xml:space="preserve">2 </w:t>
            </w:r>
          </w:p>
        </w:tc>
        <w:tc>
          <w:tcPr>
            <w:tcW w:w="8009" w:type="dxa"/>
            <w:tcBorders>
              <w:top w:val="single" w:sz="4" w:space="0" w:color="000000"/>
              <w:left w:val="single" w:sz="4" w:space="0" w:color="000000"/>
              <w:bottom w:val="single" w:sz="4" w:space="0" w:color="000000"/>
              <w:right w:val="single" w:sz="4" w:space="0" w:color="000000"/>
            </w:tcBorders>
          </w:tcPr>
          <w:p w14:paraId="06335347" w14:textId="54A4F287" w:rsidR="007005FB"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r w:rsidRPr="002F795D">
              <w:rPr>
                <w:szCs w:val="24"/>
              </w:rPr>
              <w:t xml:space="preserve">Every pupil premium child below </w:t>
            </w:r>
            <w:proofErr w:type="gramStart"/>
            <w:r w:rsidRPr="002F795D">
              <w:rPr>
                <w:szCs w:val="24"/>
              </w:rPr>
              <w:t>ARE</w:t>
            </w:r>
            <w:proofErr w:type="gramEnd"/>
            <w:r w:rsidRPr="002F795D">
              <w:rPr>
                <w:szCs w:val="24"/>
              </w:rPr>
              <w:t xml:space="preserve"> makes accelerated progress</w:t>
            </w:r>
            <w:r w:rsidR="006A6B77">
              <w:rPr>
                <w:szCs w:val="24"/>
              </w:rPr>
              <w:t>.</w:t>
            </w:r>
          </w:p>
          <w:p w14:paraId="261D6B69" w14:textId="69373684" w:rsidR="002F795D" w:rsidRP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r w:rsidR="007005FB" w14:paraId="375AE1FF" w14:textId="77777777" w:rsidTr="00F01D0F">
        <w:trPr>
          <w:trHeight w:val="411"/>
        </w:trPr>
        <w:tc>
          <w:tcPr>
            <w:tcW w:w="1476" w:type="dxa"/>
            <w:tcBorders>
              <w:top w:val="single" w:sz="4" w:space="0" w:color="000000"/>
              <w:left w:val="single" w:sz="4" w:space="0" w:color="000000"/>
              <w:bottom w:val="single" w:sz="4" w:space="0" w:color="000000"/>
              <w:right w:val="single" w:sz="4" w:space="0" w:color="000000"/>
            </w:tcBorders>
          </w:tcPr>
          <w:p w14:paraId="2838CDDB"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1" w:firstLine="0"/>
            </w:pPr>
            <w:r>
              <w:rPr>
                <w:sz w:val="22"/>
              </w:rPr>
              <w:t xml:space="preserve">3 </w:t>
            </w:r>
          </w:p>
        </w:tc>
        <w:tc>
          <w:tcPr>
            <w:tcW w:w="8009" w:type="dxa"/>
            <w:tcBorders>
              <w:top w:val="single" w:sz="4" w:space="0" w:color="000000"/>
              <w:left w:val="single" w:sz="4" w:space="0" w:color="000000"/>
              <w:bottom w:val="single" w:sz="4" w:space="0" w:color="000000"/>
              <w:right w:val="single" w:sz="4" w:space="0" w:color="000000"/>
            </w:tcBorders>
          </w:tcPr>
          <w:p w14:paraId="7113AC3C" w14:textId="3472414C" w:rsidR="007005FB"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r w:rsidRPr="002F795D">
              <w:rPr>
                <w:szCs w:val="24"/>
              </w:rPr>
              <w:t>Communicatio</w:t>
            </w:r>
            <w:r w:rsidR="0053214D">
              <w:rPr>
                <w:szCs w:val="24"/>
              </w:rPr>
              <w:t>n</w:t>
            </w:r>
            <w:r w:rsidRPr="002F795D">
              <w:rPr>
                <w:szCs w:val="24"/>
              </w:rPr>
              <w:t>, speech and language/ vocabulary gap</w:t>
            </w:r>
            <w:r w:rsidR="006A6B77">
              <w:rPr>
                <w:szCs w:val="24"/>
              </w:rPr>
              <w:t>.</w:t>
            </w:r>
          </w:p>
          <w:p w14:paraId="263E193C" w14:textId="70D6875B" w:rsidR="002F795D" w:rsidRP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r w:rsidR="007005FB" w14:paraId="014B3642" w14:textId="77777777" w:rsidTr="00F01D0F">
        <w:trPr>
          <w:trHeight w:val="404"/>
        </w:trPr>
        <w:tc>
          <w:tcPr>
            <w:tcW w:w="1476" w:type="dxa"/>
            <w:tcBorders>
              <w:top w:val="single" w:sz="4" w:space="0" w:color="000000"/>
              <w:left w:val="single" w:sz="4" w:space="0" w:color="000000"/>
              <w:bottom w:val="single" w:sz="4" w:space="0" w:color="000000"/>
              <w:right w:val="single" w:sz="4" w:space="0" w:color="000000"/>
            </w:tcBorders>
          </w:tcPr>
          <w:p w14:paraId="676D9E86"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3" w:firstLine="0"/>
            </w:pPr>
            <w:r>
              <w:rPr>
                <w:sz w:val="22"/>
              </w:rPr>
              <w:t xml:space="preserve">4 </w:t>
            </w:r>
          </w:p>
        </w:tc>
        <w:tc>
          <w:tcPr>
            <w:tcW w:w="8009" w:type="dxa"/>
            <w:tcBorders>
              <w:top w:val="single" w:sz="4" w:space="0" w:color="000000"/>
              <w:left w:val="single" w:sz="4" w:space="0" w:color="000000"/>
              <w:bottom w:val="single" w:sz="4" w:space="0" w:color="000000"/>
              <w:right w:val="single" w:sz="4" w:space="0" w:color="000000"/>
            </w:tcBorders>
          </w:tcPr>
          <w:p w14:paraId="577FAB81" w14:textId="2AE963AB" w:rsidR="007005FB"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r w:rsidRPr="002F795D">
              <w:rPr>
                <w:szCs w:val="24"/>
              </w:rPr>
              <w:t>Family Mental Hea</w:t>
            </w:r>
            <w:r w:rsidR="006A6B77">
              <w:rPr>
                <w:szCs w:val="24"/>
              </w:rPr>
              <w:t>lth</w:t>
            </w:r>
            <w:r w:rsidRPr="002F795D">
              <w:rPr>
                <w:szCs w:val="24"/>
              </w:rPr>
              <w:t xml:space="preserve"> concerns</w:t>
            </w:r>
            <w:r w:rsidR="006A6B77">
              <w:rPr>
                <w:szCs w:val="24"/>
              </w:rPr>
              <w:t>.</w:t>
            </w:r>
          </w:p>
          <w:p w14:paraId="43D2992D" w14:textId="1AC37582" w:rsidR="002F795D" w:rsidRP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r w:rsidR="007005FB" w14:paraId="4FA01ABF" w14:textId="77777777" w:rsidTr="00F01D0F">
        <w:trPr>
          <w:trHeight w:val="260"/>
        </w:trPr>
        <w:tc>
          <w:tcPr>
            <w:tcW w:w="1476" w:type="dxa"/>
            <w:tcBorders>
              <w:top w:val="single" w:sz="4" w:space="0" w:color="000000"/>
              <w:left w:val="single" w:sz="4" w:space="0" w:color="000000"/>
              <w:bottom w:val="single" w:sz="4" w:space="0" w:color="000000"/>
              <w:right w:val="single" w:sz="4" w:space="0" w:color="000000"/>
            </w:tcBorders>
          </w:tcPr>
          <w:p w14:paraId="3D6D2C76"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3" w:firstLine="0"/>
            </w:pPr>
            <w:r>
              <w:rPr>
                <w:sz w:val="22"/>
              </w:rPr>
              <w:t xml:space="preserve">5 </w:t>
            </w:r>
          </w:p>
        </w:tc>
        <w:tc>
          <w:tcPr>
            <w:tcW w:w="8009" w:type="dxa"/>
            <w:tcBorders>
              <w:top w:val="single" w:sz="4" w:space="0" w:color="000000"/>
              <w:left w:val="single" w:sz="4" w:space="0" w:color="000000"/>
              <w:bottom w:val="single" w:sz="4" w:space="0" w:color="000000"/>
              <w:right w:val="single" w:sz="4" w:space="0" w:color="000000"/>
            </w:tcBorders>
          </w:tcPr>
          <w:p w14:paraId="49B23B53" w14:textId="56A16F03" w:rsid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r w:rsidRPr="002F795D">
              <w:rPr>
                <w:szCs w:val="24"/>
              </w:rPr>
              <w:t>Children living with trauma</w:t>
            </w:r>
            <w:r w:rsidR="006A6B77">
              <w:rPr>
                <w:szCs w:val="24"/>
              </w:rPr>
              <w:t>.</w:t>
            </w:r>
          </w:p>
          <w:p w14:paraId="2594918A" w14:textId="57E3654E" w:rsidR="002F795D" w:rsidRP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r w:rsidR="002F795D" w14:paraId="7A7F45C1" w14:textId="77777777" w:rsidTr="005058E5">
        <w:trPr>
          <w:trHeight w:val="260"/>
        </w:trPr>
        <w:tc>
          <w:tcPr>
            <w:tcW w:w="1476" w:type="dxa"/>
            <w:tcBorders>
              <w:top w:val="single" w:sz="4" w:space="0" w:color="000000"/>
              <w:left w:val="single" w:sz="4" w:space="0" w:color="000000"/>
              <w:bottom w:val="single" w:sz="4" w:space="0" w:color="000000"/>
              <w:right w:val="single" w:sz="4" w:space="0" w:color="000000"/>
            </w:tcBorders>
          </w:tcPr>
          <w:p w14:paraId="194099F4" w14:textId="7FA3EC87" w:rsidR="002F795D" w:rsidRDefault="002F795D" w:rsidP="005058E5">
            <w:pPr>
              <w:pBdr>
                <w:top w:val="none" w:sz="0" w:space="0" w:color="auto"/>
                <w:left w:val="none" w:sz="0" w:space="0" w:color="auto"/>
                <w:bottom w:val="none" w:sz="0" w:space="0" w:color="auto"/>
                <w:right w:val="none" w:sz="0" w:space="0" w:color="auto"/>
              </w:pBdr>
              <w:spacing w:after="0" w:line="259" w:lineRule="auto"/>
              <w:ind w:left="3" w:firstLine="0"/>
              <w:rPr>
                <w:sz w:val="22"/>
              </w:rPr>
            </w:pPr>
            <w:r>
              <w:rPr>
                <w:sz w:val="22"/>
              </w:rPr>
              <w:t>6</w:t>
            </w:r>
          </w:p>
        </w:tc>
        <w:tc>
          <w:tcPr>
            <w:tcW w:w="8009" w:type="dxa"/>
            <w:tcBorders>
              <w:top w:val="single" w:sz="4" w:space="0" w:color="000000"/>
              <w:left w:val="single" w:sz="4" w:space="0" w:color="000000"/>
              <w:bottom w:val="single" w:sz="4" w:space="0" w:color="000000"/>
              <w:right w:val="single" w:sz="4" w:space="0" w:color="000000"/>
            </w:tcBorders>
          </w:tcPr>
          <w:p w14:paraId="2C950FFD" w14:textId="0A2CA268" w:rsidR="002F795D" w:rsidRDefault="002F795D" w:rsidP="005058E5">
            <w:pPr>
              <w:pBdr>
                <w:top w:val="none" w:sz="0" w:space="0" w:color="auto"/>
                <w:left w:val="none" w:sz="0" w:space="0" w:color="auto"/>
                <w:bottom w:val="none" w:sz="0" w:space="0" w:color="auto"/>
                <w:right w:val="none" w:sz="0" w:space="0" w:color="auto"/>
              </w:pBdr>
              <w:spacing w:after="0" w:line="259" w:lineRule="auto"/>
              <w:ind w:left="0" w:firstLine="0"/>
              <w:rPr>
                <w:szCs w:val="24"/>
              </w:rPr>
            </w:pPr>
            <w:r>
              <w:rPr>
                <w:szCs w:val="24"/>
              </w:rPr>
              <w:t>Children living in poverty</w:t>
            </w:r>
            <w:r w:rsidR="006A6B77">
              <w:rPr>
                <w:szCs w:val="24"/>
              </w:rPr>
              <w:t>.</w:t>
            </w:r>
          </w:p>
          <w:p w14:paraId="5E5EEB8C" w14:textId="559ABEC3" w:rsidR="002F795D" w:rsidRPr="002F795D" w:rsidRDefault="002F795D" w:rsidP="005058E5">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r w:rsidR="002F795D" w14:paraId="51EAC8BE" w14:textId="77777777" w:rsidTr="00F01D0F">
        <w:trPr>
          <w:trHeight w:val="260"/>
        </w:trPr>
        <w:tc>
          <w:tcPr>
            <w:tcW w:w="1476" w:type="dxa"/>
            <w:tcBorders>
              <w:top w:val="single" w:sz="4" w:space="0" w:color="000000"/>
              <w:left w:val="single" w:sz="4" w:space="0" w:color="000000"/>
              <w:bottom w:val="single" w:sz="4" w:space="0" w:color="000000"/>
              <w:right w:val="single" w:sz="4" w:space="0" w:color="000000"/>
            </w:tcBorders>
          </w:tcPr>
          <w:p w14:paraId="6B05F37A" w14:textId="20B5278C" w:rsidR="002F795D" w:rsidRDefault="002F795D">
            <w:pPr>
              <w:pBdr>
                <w:top w:val="none" w:sz="0" w:space="0" w:color="auto"/>
                <w:left w:val="none" w:sz="0" w:space="0" w:color="auto"/>
                <w:bottom w:val="none" w:sz="0" w:space="0" w:color="auto"/>
                <w:right w:val="none" w:sz="0" w:space="0" w:color="auto"/>
              </w:pBdr>
              <w:spacing w:after="0" w:line="259" w:lineRule="auto"/>
              <w:ind w:left="3" w:firstLine="0"/>
              <w:rPr>
                <w:sz w:val="22"/>
              </w:rPr>
            </w:pPr>
            <w:r>
              <w:rPr>
                <w:sz w:val="22"/>
              </w:rPr>
              <w:t>7</w:t>
            </w:r>
          </w:p>
        </w:tc>
        <w:tc>
          <w:tcPr>
            <w:tcW w:w="8009" w:type="dxa"/>
            <w:tcBorders>
              <w:top w:val="single" w:sz="4" w:space="0" w:color="000000"/>
              <w:left w:val="single" w:sz="4" w:space="0" w:color="000000"/>
              <w:bottom w:val="single" w:sz="4" w:space="0" w:color="000000"/>
              <w:right w:val="single" w:sz="4" w:space="0" w:color="000000"/>
            </w:tcBorders>
          </w:tcPr>
          <w:p w14:paraId="4207682D" w14:textId="6D5F1ADD" w:rsid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r>
              <w:rPr>
                <w:szCs w:val="24"/>
              </w:rPr>
              <w:t>Lack of life experiences</w:t>
            </w:r>
            <w:r w:rsidR="006A6B77">
              <w:rPr>
                <w:szCs w:val="24"/>
              </w:rPr>
              <w:t>.</w:t>
            </w:r>
          </w:p>
          <w:p w14:paraId="5E5A869B" w14:textId="6D932BE2" w:rsidR="002F795D" w:rsidRPr="002F795D" w:rsidRDefault="002F795D">
            <w:pPr>
              <w:pBdr>
                <w:top w:val="none" w:sz="0" w:space="0" w:color="auto"/>
                <w:left w:val="none" w:sz="0" w:space="0" w:color="auto"/>
                <w:bottom w:val="none" w:sz="0" w:space="0" w:color="auto"/>
                <w:right w:val="none" w:sz="0" w:space="0" w:color="auto"/>
              </w:pBdr>
              <w:spacing w:after="0" w:line="259" w:lineRule="auto"/>
              <w:ind w:left="0" w:firstLine="0"/>
              <w:rPr>
                <w:szCs w:val="24"/>
              </w:rPr>
            </w:pPr>
          </w:p>
        </w:tc>
      </w:tr>
    </w:tbl>
    <w:p w14:paraId="1B892E81" w14:textId="77777777" w:rsidR="00467DA3" w:rsidRDefault="00467DA3">
      <w:pPr>
        <w:pStyle w:val="Heading2"/>
        <w:ind w:left="-5"/>
      </w:pPr>
    </w:p>
    <w:p w14:paraId="4C2EF364" w14:textId="6CFC0643" w:rsidR="007005FB" w:rsidRDefault="00F00F94">
      <w:pPr>
        <w:pStyle w:val="Heading2"/>
        <w:ind w:left="-5"/>
      </w:pPr>
      <w:r>
        <w:t xml:space="preserve">Intended outcomes  </w:t>
      </w:r>
    </w:p>
    <w:p w14:paraId="403C33A5" w14:textId="77777777" w:rsidR="007005FB" w:rsidRDefault="00F00F94">
      <w:pPr>
        <w:pBdr>
          <w:top w:val="none" w:sz="0" w:space="0" w:color="auto"/>
          <w:left w:val="none" w:sz="0" w:space="0" w:color="auto"/>
          <w:bottom w:val="none" w:sz="0" w:space="0" w:color="auto"/>
          <w:right w:val="none" w:sz="0" w:space="0" w:color="auto"/>
        </w:pBdr>
        <w:spacing w:after="11" w:line="250" w:lineRule="auto"/>
        <w:ind w:left="-5"/>
      </w:pPr>
      <w:r>
        <w:rPr>
          <w:color w:val="000000"/>
        </w:rPr>
        <w:t xml:space="preserve">This explains the outcomes we are aiming for </w:t>
      </w:r>
      <w:r>
        <w:rPr>
          <w:b/>
          <w:color w:val="000000"/>
        </w:rPr>
        <w:t>by the end of our current strategy plan</w:t>
      </w:r>
      <w:r>
        <w:rPr>
          <w:color w:val="000000"/>
        </w:rPr>
        <w:t>, and how we will measure whether they have been achieved.</w:t>
      </w:r>
      <w:r>
        <w:t xml:space="preserve"> </w:t>
      </w:r>
    </w:p>
    <w:tbl>
      <w:tblPr>
        <w:tblStyle w:val="TableGrid"/>
        <w:tblW w:w="9486" w:type="dxa"/>
        <w:tblInd w:w="7" w:type="dxa"/>
        <w:tblCellMar>
          <w:top w:w="14" w:type="dxa"/>
          <w:left w:w="108" w:type="dxa"/>
          <w:right w:w="105" w:type="dxa"/>
        </w:tblCellMar>
        <w:tblLook w:val="04A0" w:firstRow="1" w:lastRow="0" w:firstColumn="1" w:lastColumn="0" w:noHBand="0" w:noVBand="1"/>
      </w:tblPr>
      <w:tblGrid>
        <w:gridCol w:w="4816"/>
        <w:gridCol w:w="4670"/>
      </w:tblGrid>
      <w:tr w:rsidR="007005FB" w14:paraId="7A026244" w14:textId="77777777" w:rsidTr="00426E32">
        <w:trPr>
          <w:trHeight w:val="403"/>
        </w:trPr>
        <w:tc>
          <w:tcPr>
            <w:tcW w:w="4816" w:type="dxa"/>
            <w:tcBorders>
              <w:top w:val="single" w:sz="4" w:space="0" w:color="000000"/>
              <w:left w:val="single" w:sz="4" w:space="0" w:color="000000"/>
              <w:bottom w:val="single" w:sz="4" w:space="0" w:color="000000"/>
              <w:right w:val="single" w:sz="4" w:space="0" w:color="000000"/>
            </w:tcBorders>
            <w:shd w:val="clear" w:color="auto" w:fill="D8E2E9"/>
          </w:tcPr>
          <w:p w14:paraId="6096257E"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58" w:firstLine="0"/>
            </w:pPr>
            <w:r>
              <w:rPr>
                <w:b/>
              </w:rPr>
              <w:t xml:space="preserve">Intended outcome </w:t>
            </w:r>
          </w:p>
        </w:tc>
        <w:tc>
          <w:tcPr>
            <w:tcW w:w="4670" w:type="dxa"/>
            <w:tcBorders>
              <w:top w:val="single" w:sz="4" w:space="0" w:color="000000"/>
              <w:left w:val="single" w:sz="4" w:space="0" w:color="000000"/>
              <w:bottom w:val="single" w:sz="4" w:space="0" w:color="000000"/>
              <w:right w:val="single" w:sz="4" w:space="0" w:color="000000"/>
            </w:tcBorders>
            <w:shd w:val="clear" w:color="auto" w:fill="D8E2E9"/>
          </w:tcPr>
          <w:p w14:paraId="7B2949D5"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57" w:firstLine="0"/>
            </w:pPr>
            <w:r>
              <w:rPr>
                <w:b/>
              </w:rPr>
              <w:t xml:space="preserve">Success criteria </w:t>
            </w:r>
          </w:p>
        </w:tc>
      </w:tr>
      <w:tr w:rsidR="007005FB" w14:paraId="710FDFA6" w14:textId="77777777" w:rsidTr="00426E32">
        <w:trPr>
          <w:trHeight w:val="1650"/>
        </w:trPr>
        <w:tc>
          <w:tcPr>
            <w:tcW w:w="4816" w:type="dxa"/>
            <w:tcBorders>
              <w:top w:val="single" w:sz="4" w:space="0" w:color="000000"/>
              <w:left w:val="single" w:sz="4" w:space="0" w:color="000000"/>
              <w:bottom w:val="single" w:sz="4" w:space="0" w:color="000000"/>
              <w:right w:val="single" w:sz="4" w:space="0" w:color="000000"/>
            </w:tcBorders>
          </w:tcPr>
          <w:p w14:paraId="4880CE80" w14:textId="2B7E21D2" w:rsidR="007005FB" w:rsidRPr="00B7554B" w:rsidRDefault="002F795D">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B7554B">
              <w:rPr>
                <w:sz w:val="16"/>
                <w:szCs w:val="16"/>
              </w:rPr>
              <w:t xml:space="preserve">Pupil premium children achieve outcomes that are in line with non-pupil premium children. </w:t>
            </w:r>
          </w:p>
        </w:tc>
        <w:tc>
          <w:tcPr>
            <w:tcW w:w="4670" w:type="dxa"/>
            <w:tcBorders>
              <w:top w:val="single" w:sz="4" w:space="0" w:color="000000"/>
              <w:left w:val="single" w:sz="4" w:space="0" w:color="000000"/>
              <w:bottom w:val="single" w:sz="4" w:space="0" w:color="000000"/>
              <w:right w:val="single" w:sz="4" w:space="0" w:color="000000"/>
            </w:tcBorders>
          </w:tcPr>
          <w:p w14:paraId="5FFCE23A" w14:textId="77777777" w:rsidR="002F795D" w:rsidRPr="00B7554B" w:rsidRDefault="002F795D" w:rsidP="002F795D">
            <w:pPr>
              <w:pBdr>
                <w:top w:val="none" w:sz="0" w:space="0" w:color="auto"/>
                <w:left w:val="none" w:sz="0" w:space="0" w:color="auto"/>
                <w:bottom w:val="none" w:sz="0" w:space="0" w:color="auto"/>
                <w:right w:val="none" w:sz="0" w:space="0" w:color="auto"/>
              </w:pBdr>
              <w:spacing w:after="0" w:line="259" w:lineRule="auto"/>
              <w:ind w:left="0" w:right="33" w:firstLine="0"/>
              <w:rPr>
                <w:sz w:val="16"/>
                <w:szCs w:val="16"/>
              </w:rPr>
            </w:pPr>
            <w:r w:rsidRPr="00B7554B">
              <w:rPr>
                <w:sz w:val="16"/>
                <w:szCs w:val="16"/>
              </w:rPr>
              <w:t>There is little or no gap in attainment of pupils in the following areas and phases:</w:t>
            </w:r>
          </w:p>
          <w:p w14:paraId="5BFE1645" w14:textId="77777777" w:rsidR="002F795D" w:rsidRPr="00B7554B" w:rsidRDefault="002F795D"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ind w:right="33"/>
              <w:rPr>
                <w:sz w:val="16"/>
                <w:szCs w:val="16"/>
              </w:rPr>
            </w:pPr>
            <w:r w:rsidRPr="00B7554B">
              <w:rPr>
                <w:sz w:val="16"/>
                <w:szCs w:val="16"/>
              </w:rPr>
              <w:t>ELG at the end of Reception</w:t>
            </w:r>
          </w:p>
          <w:p w14:paraId="72E11A85" w14:textId="77777777" w:rsidR="002F795D" w:rsidRPr="00B7554B" w:rsidRDefault="002F795D"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ind w:right="33"/>
              <w:rPr>
                <w:sz w:val="16"/>
                <w:szCs w:val="16"/>
              </w:rPr>
            </w:pPr>
            <w:r w:rsidRPr="00B7554B">
              <w:rPr>
                <w:sz w:val="16"/>
                <w:szCs w:val="16"/>
              </w:rPr>
              <w:t>Year 1 Phonics screening</w:t>
            </w:r>
          </w:p>
          <w:p w14:paraId="15214D72" w14:textId="77777777" w:rsidR="002F795D" w:rsidRPr="00B7554B" w:rsidRDefault="002F795D"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ind w:right="33"/>
              <w:rPr>
                <w:sz w:val="16"/>
                <w:szCs w:val="16"/>
              </w:rPr>
            </w:pPr>
            <w:r w:rsidRPr="00B7554B">
              <w:rPr>
                <w:sz w:val="16"/>
                <w:szCs w:val="16"/>
              </w:rPr>
              <w:t>End of key stage 1 assessments</w:t>
            </w:r>
          </w:p>
          <w:p w14:paraId="6B579AAE" w14:textId="77777777" w:rsidR="002F795D" w:rsidRPr="00B7554B" w:rsidRDefault="002F795D"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ind w:right="33"/>
              <w:rPr>
                <w:sz w:val="16"/>
                <w:szCs w:val="16"/>
              </w:rPr>
            </w:pPr>
            <w:r w:rsidRPr="00B7554B">
              <w:rPr>
                <w:sz w:val="16"/>
                <w:szCs w:val="16"/>
              </w:rPr>
              <w:t>Multiplication checker in year 4</w:t>
            </w:r>
          </w:p>
          <w:p w14:paraId="107EF1D3" w14:textId="3F3F26CD" w:rsidR="002F795D" w:rsidRPr="00B7554B" w:rsidRDefault="002F795D"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ind w:right="33"/>
              <w:rPr>
                <w:sz w:val="16"/>
                <w:szCs w:val="16"/>
              </w:rPr>
            </w:pPr>
            <w:r w:rsidRPr="00B7554B">
              <w:rPr>
                <w:sz w:val="16"/>
                <w:szCs w:val="16"/>
              </w:rPr>
              <w:t>End of key stage 2 SATS</w:t>
            </w:r>
          </w:p>
        </w:tc>
      </w:tr>
      <w:tr w:rsidR="007005FB" w14:paraId="7D1A7088" w14:textId="77777777" w:rsidTr="00B7554B">
        <w:trPr>
          <w:trHeight w:val="583"/>
        </w:trPr>
        <w:tc>
          <w:tcPr>
            <w:tcW w:w="4816" w:type="dxa"/>
            <w:tcBorders>
              <w:top w:val="single" w:sz="4" w:space="0" w:color="000000"/>
              <w:left w:val="single" w:sz="4" w:space="0" w:color="000000"/>
              <w:bottom w:val="single" w:sz="4" w:space="0" w:color="000000"/>
              <w:right w:val="single" w:sz="4" w:space="0" w:color="000000"/>
            </w:tcBorders>
          </w:tcPr>
          <w:p w14:paraId="0903E5C2" w14:textId="2E62C9A7" w:rsidR="007005FB" w:rsidRPr="00B7554B" w:rsidRDefault="002F795D">
            <w:pPr>
              <w:pBdr>
                <w:top w:val="none" w:sz="0" w:space="0" w:color="auto"/>
                <w:left w:val="none" w:sz="0" w:space="0" w:color="auto"/>
                <w:bottom w:val="none" w:sz="0" w:space="0" w:color="auto"/>
                <w:right w:val="none" w:sz="0" w:space="0" w:color="auto"/>
              </w:pBdr>
              <w:spacing w:after="0" w:line="259" w:lineRule="auto"/>
              <w:ind w:left="58" w:firstLine="0"/>
              <w:rPr>
                <w:sz w:val="16"/>
                <w:szCs w:val="16"/>
              </w:rPr>
            </w:pPr>
            <w:r w:rsidRPr="00B7554B">
              <w:rPr>
                <w:sz w:val="16"/>
                <w:szCs w:val="16"/>
              </w:rPr>
              <w:t xml:space="preserve">Pupil premium children below ARE </w:t>
            </w:r>
            <w:proofErr w:type="gramStart"/>
            <w:r w:rsidRPr="00B7554B">
              <w:rPr>
                <w:sz w:val="16"/>
                <w:szCs w:val="16"/>
              </w:rPr>
              <w:t>make</w:t>
            </w:r>
            <w:proofErr w:type="gramEnd"/>
            <w:r w:rsidRPr="00B7554B">
              <w:rPr>
                <w:sz w:val="16"/>
                <w:szCs w:val="16"/>
              </w:rPr>
              <w:t xml:space="preserve"> accelerated progress in all areas</w:t>
            </w:r>
          </w:p>
        </w:tc>
        <w:tc>
          <w:tcPr>
            <w:tcW w:w="4670" w:type="dxa"/>
            <w:tcBorders>
              <w:top w:val="single" w:sz="4" w:space="0" w:color="000000"/>
              <w:left w:val="single" w:sz="4" w:space="0" w:color="000000"/>
              <w:bottom w:val="single" w:sz="4" w:space="0" w:color="000000"/>
              <w:right w:val="single" w:sz="4" w:space="0" w:color="000000"/>
            </w:tcBorders>
          </w:tcPr>
          <w:p w14:paraId="4B686C09" w14:textId="77777777" w:rsidR="002F795D" w:rsidRPr="00B7554B" w:rsidRDefault="002F795D" w:rsidP="002F795D">
            <w:pPr>
              <w:pBdr>
                <w:top w:val="none" w:sz="0" w:space="0" w:color="auto"/>
                <w:left w:val="none" w:sz="0" w:space="0" w:color="auto"/>
                <w:bottom w:val="none" w:sz="0" w:space="0" w:color="auto"/>
                <w:right w:val="none" w:sz="0" w:space="0" w:color="auto"/>
              </w:pBdr>
              <w:spacing w:after="0" w:line="259" w:lineRule="auto"/>
              <w:ind w:left="57" w:firstLine="0"/>
              <w:rPr>
                <w:sz w:val="16"/>
                <w:szCs w:val="16"/>
              </w:rPr>
            </w:pPr>
            <w:r w:rsidRPr="00B7554B">
              <w:rPr>
                <w:sz w:val="16"/>
                <w:szCs w:val="16"/>
              </w:rPr>
              <w:t xml:space="preserve">The gap in attainment between PP and non-PP children is narrowing through accelerated progress in learning. </w:t>
            </w:r>
          </w:p>
          <w:p w14:paraId="75920017" w14:textId="2E0AE78D" w:rsidR="002F795D" w:rsidRPr="00B7554B" w:rsidRDefault="002F795D" w:rsidP="002F795D">
            <w:pPr>
              <w:pBdr>
                <w:top w:val="none" w:sz="0" w:space="0" w:color="auto"/>
                <w:left w:val="none" w:sz="0" w:space="0" w:color="auto"/>
                <w:bottom w:val="none" w:sz="0" w:space="0" w:color="auto"/>
                <w:right w:val="none" w:sz="0" w:space="0" w:color="auto"/>
              </w:pBdr>
              <w:spacing w:after="0" w:line="259" w:lineRule="auto"/>
              <w:ind w:left="57" w:firstLine="0"/>
              <w:rPr>
                <w:sz w:val="16"/>
                <w:szCs w:val="16"/>
              </w:rPr>
            </w:pPr>
          </w:p>
        </w:tc>
      </w:tr>
      <w:tr w:rsidR="007005FB" w14:paraId="38049ADD" w14:textId="77777777" w:rsidTr="00426E32">
        <w:trPr>
          <w:trHeight w:val="888"/>
        </w:trPr>
        <w:tc>
          <w:tcPr>
            <w:tcW w:w="4816" w:type="dxa"/>
            <w:tcBorders>
              <w:top w:val="single" w:sz="4" w:space="0" w:color="000000"/>
              <w:left w:val="single" w:sz="4" w:space="0" w:color="000000"/>
              <w:bottom w:val="single" w:sz="4" w:space="0" w:color="000000"/>
              <w:right w:val="single" w:sz="4" w:space="0" w:color="000000"/>
            </w:tcBorders>
          </w:tcPr>
          <w:p w14:paraId="7A5C0D1C" w14:textId="3E60EB5B" w:rsidR="007005FB" w:rsidRPr="00B7554B" w:rsidRDefault="002F795D">
            <w:pPr>
              <w:pBdr>
                <w:top w:val="none" w:sz="0" w:space="0" w:color="auto"/>
                <w:left w:val="none" w:sz="0" w:space="0" w:color="auto"/>
                <w:bottom w:val="none" w:sz="0" w:space="0" w:color="auto"/>
                <w:right w:val="none" w:sz="0" w:space="0" w:color="auto"/>
              </w:pBdr>
              <w:spacing w:after="0" w:line="259" w:lineRule="auto"/>
              <w:ind w:left="58" w:firstLine="0"/>
              <w:rPr>
                <w:sz w:val="16"/>
                <w:szCs w:val="16"/>
              </w:rPr>
            </w:pPr>
            <w:r w:rsidRPr="00B7554B">
              <w:rPr>
                <w:sz w:val="16"/>
                <w:szCs w:val="16"/>
              </w:rPr>
              <w:t xml:space="preserve">Consistently strong teaching </w:t>
            </w:r>
          </w:p>
        </w:tc>
        <w:tc>
          <w:tcPr>
            <w:tcW w:w="4670" w:type="dxa"/>
            <w:tcBorders>
              <w:top w:val="single" w:sz="4" w:space="0" w:color="000000"/>
              <w:left w:val="single" w:sz="4" w:space="0" w:color="000000"/>
              <w:bottom w:val="single" w:sz="4" w:space="0" w:color="000000"/>
              <w:right w:val="single" w:sz="4" w:space="0" w:color="000000"/>
            </w:tcBorders>
          </w:tcPr>
          <w:p w14:paraId="48086AF0" w14:textId="77777777" w:rsidR="007005FB" w:rsidRPr="00B7554B" w:rsidRDefault="002F795D"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 xml:space="preserve">A rigorous programme of monitoring, which includes </w:t>
            </w:r>
            <w:r w:rsidR="00842F3E" w:rsidRPr="00B7554B">
              <w:rPr>
                <w:sz w:val="16"/>
                <w:szCs w:val="16"/>
              </w:rPr>
              <w:t xml:space="preserve">brokering support from the Weaver Trust Teaching and Learning Lead to support quality first teaching. </w:t>
            </w:r>
          </w:p>
          <w:p w14:paraId="3964C47F" w14:textId="4632B6B6" w:rsidR="00842F3E" w:rsidRPr="00B7554B" w:rsidRDefault="00842F3E"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Timetabled CPD.</w:t>
            </w:r>
          </w:p>
          <w:p w14:paraId="1994D2BE" w14:textId="77777777" w:rsidR="00842F3E" w:rsidRPr="00B7554B" w:rsidRDefault="00842F3E"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Curriculum planning sessions with Trust support.</w:t>
            </w:r>
          </w:p>
          <w:p w14:paraId="24C7DC46" w14:textId="77777777" w:rsidR="00842F3E" w:rsidRPr="00B7554B" w:rsidRDefault="00842F3E"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In-house and Trust-wide staff meetings and INSET.</w:t>
            </w:r>
          </w:p>
          <w:p w14:paraId="386FE72E" w14:textId="58712645" w:rsidR="00842F3E" w:rsidRPr="00B7554B" w:rsidRDefault="00842F3E" w:rsidP="002F795D">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Trust support for subject leaders.</w:t>
            </w:r>
          </w:p>
        </w:tc>
      </w:tr>
      <w:tr w:rsidR="007005FB" w14:paraId="67844B9C" w14:textId="77777777" w:rsidTr="00426E32">
        <w:trPr>
          <w:trHeight w:val="891"/>
        </w:trPr>
        <w:tc>
          <w:tcPr>
            <w:tcW w:w="4816" w:type="dxa"/>
            <w:tcBorders>
              <w:top w:val="single" w:sz="4" w:space="0" w:color="000000"/>
              <w:left w:val="single" w:sz="4" w:space="0" w:color="000000"/>
              <w:bottom w:val="single" w:sz="4" w:space="0" w:color="000000"/>
              <w:right w:val="single" w:sz="4" w:space="0" w:color="000000"/>
            </w:tcBorders>
          </w:tcPr>
          <w:p w14:paraId="23B5F13F" w14:textId="72EFEB08" w:rsidR="007005FB" w:rsidRPr="00B7554B" w:rsidRDefault="00842F3E">
            <w:pPr>
              <w:pBdr>
                <w:top w:val="none" w:sz="0" w:space="0" w:color="auto"/>
                <w:left w:val="none" w:sz="0" w:space="0" w:color="auto"/>
                <w:bottom w:val="none" w:sz="0" w:space="0" w:color="auto"/>
                <w:right w:val="none" w:sz="0" w:space="0" w:color="auto"/>
              </w:pBdr>
              <w:spacing w:after="0" w:line="259" w:lineRule="auto"/>
              <w:ind w:left="58" w:right="30" w:firstLine="0"/>
              <w:rPr>
                <w:sz w:val="16"/>
                <w:szCs w:val="16"/>
              </w:rPr>
            </w:pPr>
            <w:r w:rsidRPr="00B7554B">
              <w:rPr>
                <w:sz w:val="16"/>
                <w:szCs w:val="16"/>
              </w:rPr>
              <w:t xml:space="preserve">Enrichment opportunities for all </w:t>
            </w:r>
          </w:p>
        </w:tc>
        <w:tc>
          <w:tcPr>
            <w:tcW w:w="4670" w:type="dxa"/>
            <w:tcBorders>
              <w:top w:val="single" w:sz="4" w:space="0" w:color="000000"/>
              <w:left w:val="single" w:sz="4" w:space="0" w:color="000000"/>
              <w:bottom w:val="single" w:sz="4" w:space="0" w:color="000000"/>
              <w:right w:val="single" w:sz="4" w:space="0" w:color="000000"/>
            </w:tcBorders>
          </w:tcPr>
          <w:p w14:paraId="4C7C2E5B" w14:textId="77777777" w:rsidR="007005FB" w:rsidRPr="00B7554B" w:rsidRDefault="00842F3E" w:rsidP="00842F3E">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 xml:space="preserve">All children are able to partake in enrichment opportunities provided by the school, including: clubs, residential visits, day trips, workshops, visitors to school, with financial support from school. </w:t>
            </w:r>
          </w:p>
          <w:p w14:paraId="3F8FD2BE" w14:textId="5525F2CC" w:rsidR="00842F3E" w:rsidRPr="00B7554B" w:rsidRDefault="00842F3E" w:rsidP="00842F3E">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All children are given access to a rich</w:t>
            </w:r>
            <w:r w:rsidR="00B7554B">
              <w:rPr>
                <w:sz w:val="16"/>
                <w:szCs w:val="16"/>
              </w:rPr>
              <w:t xml:space="preserve"> set of </w:t>
            </w:r>
            <w:r w:rsidRPr="00B7554B">
              <w:rPr>
                <w:sz w:val="16"/>
                <w:szCs w:val="16"/>
              </w:rPr>
              <w:t>experiences, including learning musical instruments.</w:t>
            </w:r>
          </w:p>
          <w:p w14:paraId="683DE7CD" w14:textId="109DBF47" w:rsidR="00842F3E" w:rsidRPr="00B7554B" w:rsidRDefault="00842F3E" w:rsidP="00842F3E">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Afterschool extra-curricular clubs are run at no cost to parents, with disadvantaged families encouraged to take part</w:t>
            </w:r>
            <w:r w:rsidR="00335000">
              <w:rPr>
                <w:sz w:val="16"/>
                <w:szCs w:val="16"/>
              </w:rPr>
              <w:t xml:space="preserve"> as a priority.</w:t>
            </w:r>
          </w:p>
          <w:p w14:paraId="15F4B304" w14:textId="2231D094" w:rsidR="00842F3E" w:rsidRPr="00B7554B" w:rsidRDefault="00842F3E" w:rsidP="00B7554B">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Children are encouraged to pursue their interests and talents.</w:t>
            </w:r>
          </w:p>
        </w:tc>
      </w:tr>
      <w:tr w:rsidR="007005FB" w14:paraId="75ED6DB9" w14:textId="77777777" w:rsidTr="00B7554B">
        <w:trPr>
          <w:trHeight w:val="980"/>
        </w:trPr>
        <w:tc>
          <w:tcPr>
            <w:tcW w:w="4816" w:type="dxa"/>
            <w:tcBorders>
              <w:top w:val="single" w:sz="4" w:space="0" w:color="000000"/>
              <w:left w:val="single" w:sz="4" w:space="0" w:color="000000"/>
              <w:bottom w:val="single" w:sz="4" w:space="0" w:color="000000"/>
              <w:right w:val="single" w:sz="4" w:space="0" w:color="000000"/>
            </w:tcBorders>
          </w:tcPr>
          <w:p w14:paraId="5955917D" w14:textId="679CFA9B" w:rsidR="007005FB" w:rsidRPr="00B7554B" w:rsidRDefault="00426E32" w:rsidP="00426E32">
            <w:pPr>
              <w:pBdr>
                <w:top w:val="none" w:sz="0" w:space="0" w:color="auto"/>
                <w:left w:val="none" w:sz="0" w:space="0" w:color="auto"/>
                <w:bottom w:val="none" w:sz="0" w:space="0" w:color="auto"/>
                <w:right w:val="none" w:sz="0" w:space="0" w:color="auto"/>
              </w:pBdr>
              <w:spacing w:after="0" w:line="259" w:lineRule="auto"/>
              <w:ind w:right="18"/>
              <w:rPr>
                <w:sz w:val="16"/>
                <w:szCs w:val="16"/>
              </w:rPr>
            </w:pPr>
            <w:r w:rsidRPr="00B7554B">
              <w:rPr>
                <w:sz w:val="16"/>
                <w:szCs w:val="16"/>
              </w:rPr>
              <w:t>Early identification of need, and targeted intervention support</w:t>
            </w:r>
          </w:p>
        </w:tc>
        <w:tc>
          <w:tcPr>
            <w:tcW w:w="4670" w:type="dxa"/>
            <w:tcBorders>
              <w:top w:val="single" w:sz="4" w:space="0" w:color="000000"/>
              <w:left w:val="single" w:sz="4" w:space="0" w:color="000000"/>
              <w:bottom w:val="single" w:sz="4" w:space="0" w:color="000000"/>
              <w:right w:val="single" w:sz="4" w:space="0" w:color="000000"/>
            </w:tcBorders>
          </w:tcPr>
          <w:p w14:paraId="7025D5B5" w14:textId="3F00C594" w:rsidR="007005FB" w:rsidRPr="00B7554B" w:rsidRDefault="00426E32" w:rsidP="00426E3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 xml:space="preserve">Early diagnosis of need </w:t>
            </w:r>
          </w:p>
          <w:p w14:paraId="4624340B" w14:textId="6DE28C1B" w:rsidR="00426E32" w:rsidRPr="00B7554B" w:rsidRDefault="00426E32" w:rsidP="00426E3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 xml:space="preserve">Highly skilled TA/ HLTA employed to deliver interventions and catch-up programmes tailored to the needs of individual pupils. </w:t>
            </w:r>
          </w:p>
        </w:tc>
      </w:tr>
      <w:tr w:rsidR="00426E32" w14:paraId="6D4ACDAB" w14:textId="77777777" w:rsidTr="00B7554B">
        <w:trPr>
          <w:trHeight w:val="1250"/>
        </w:trPr>
        <w:tc>
          <w:tcPr>
            <w:tcW w:w="4816" w:type="dxa"/>
            <w:tcBorders>
              <w:top w:val="single" w:sz="4" w:space="0" w:color="000000"/>
              <w:left w:val="single" w:sz="4" w:space="0" w:color="000000"/>
              <w:bottom w:val="single" w:sz="4" w:space="0" w:color="000000"/>
              <w:right w:val="single" w:sz="4" w:space="0" w:color="000000"/>
            </w:tcBorders>
          </w:tcPr>
          <w:p w14:paraId="1675F71A" w14:textId="73D58F13" w:rsidR="00426E32" w:rsidRPr="00B7554B" w:rsidRDefault="006A6B77" w:rsidP="00426E32">
            <w:pPr>
              <w:pBdr>
                <w:top w:val="none" w:sz="0" w:space="0" w:color="auto"/>
                <w:left w:val="none" w:sz="0" w:space="0" w:color="auto"/>
                <w:bottom w:val="none" w:sz="0" w:space="0" w:color="auto"/>
                <w:right w:val="none" w:sz="0" w:space="0" w:color="auto"/>
              </w:pBdr>
              <w:spacing w:after="0" w:line="259" w:lineRule="auto"/>
              <w:ind w:right="18"/>
              <w:rPr>
                <w:sz w:val="16"/>
                <w:szCs w:val="16"/>
              </w:rPr>
            </w:pPr>
            <w:r w:rsidRPr="00B7554B">
              <w:rPr>
                <w:sz w:val="16"/>
                <w:szCs w:val="16"/>
              </w:rPr>
              <w:t>Families with mental health issues receive appropriate support</w:t>
            </w:r>
          </w:p>
        </w:tc>
        <w:tc>
          <w:tcPr>
            <w:tcW w:w="4670" w:type="dxa"/>
            <w:tcBorders>
              <w:top w:val="single" w:sz="4" w:space="0" w:color="000000"/>
              <w:left w:val="single" w:sz="4" w:space="0" w:color="000000"/>
              <w:bottom w:val="single" w:sz="4" w:space="0" w:color="000000"/>
              <w:right w:val="single" w:sz="4" w:space="0" w:color="000000"/>
            </w:tcBorders>
          </w:tcPr>
          <w:p w14:paraId="70DE8C42" w14:textId="77777777" w:rsidR="00426E32" w:rsidRPr="00B7554B" w:rsidRDefault="006A6B77" w:rsidP="00426E3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Family support worker employed</w:t>
            </w:r>
          </w:p>
          <w:p w14:paraId="561D6C9F" w14:textId="77777777" w:rsidR="006A6B77" w:rsidRPr="00B7554B" w:rsidRDefault="006A6B77" w:rsidP="00426E3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Elsa’s employed</w:t>
            </w:r>
          </w:p>
          <w:p w14:paraId="49D33C08" w14:textId="77777777" w:rsidR="006A6B77" w:rsidRPr="00B7554B" w:rsidRDefault="006A6B77" w:rsidP="00426E3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Play therapist employed for one day a week</w:t>
            </w:r>
          </w:p>
          <w:p w14:paraId="46956B86" w14:textId="7DD647DF" w:rsidR="006A6B77" w:rsidRPr="00B7554B" w:rsidRDefault="006A6B77" w:rsidP="00426E3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sidRPr="00B7554B">
              <w:rPr>
                <w:sz w:val="16"/>
                <w:szCs w:val="16"/>
              </w:rPr>
              <w:t>Community hub – family education courses run by external provider</w:t>
            </w:r>
          </w:p>
        </w:tc>
      </w:tr>
    </w:tbl>
    <w:p w14:paraId="55A768DF" w14:textId="77777777" w:rsidR="007005FB" w:rsidRDefault="00F00F94">
      <w:pPr>
        <w:pBdr>
          <w:top w:val="none" w:sz="0" w:space="0" w:color="auto"/>
          <w:left w:val="none" w:sz="0" w:space="0" w:color="auto"/>
          <w:bottom w:val="none" w:sz="0" w:space="0" w:color="auto"/>
          <w:right w:val="none" w:sz="0" w:space="0" w:color="auto"/>
        </w:pBdr>
        <w:spacing w:after="244" w:line="259" w:lineRule="auto"/>
        <w:ind w:left="0" w:firstLine="0"/>
      </w:pPr>
      <w:r>
        <w:rPr>
          <w:b/>
          <w:color w:val="104F75"/>
          <w:sz w:val="32"/>
        </w:rPr>
        <w:t xml:space="preserve"> </w:t>
      </w:r>
    </w:p>
    <w:p w14:paraId="126F1399"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jc w:val="both"/>
      </w:pPr>
      <w:r>
        <w:t xml:space="preserve"> </w:t>
      </w:r>
      <w:r>
        <w:tab/>
      </w:r>
      <w:r>
        <w:rPr>
          <w:b/>
          <w:color w:val="104F75"/>
          <w:sz w:val="32"/>
        </w:rPr>
        <w:t xml:space="preserve"> </w:t>
      </w:r>
    </w:p>
    <w:p w14:paraId="4A4F8D3A" w14:textId="77777777" w:rsidR="007005FB" w:rsidRDefault="00F00F94">
      <w:pPr>
        <w:pStyle w:val="Heading2"/>
        <w:ind w:left="-5"/>
      </w:pPr>
      <w:r>
        <w:t xml:space="preserve">Activity in this academic year </w:t>
      </w:r>
    </w:p>
    <w:p w14:paraId="68E9D032" w14:textId="676C6353" w:rsidR="007005FB" w:rsidRDefault="00F00F94">
      <w:pPr>
        <w:pBdr>
          <w:top w:val="none" w:sz="0" w:space="0" w:color="auto"/>
          <w:left w:val="none" w:sz="0" w:space="0" w:color="auto"/>
          <w:bottom w:val="none" w:sz="0" w:space="0" w:color="auto"/>
          <w:right w:val="none" w:sz="0" w:space="0" w:color="auto"/>
        </w:pBdr>
        <w:spacing w:after="545" w:line="259" w:lineRule="auto"/>
        <w:ind w:left="-5"/>
      </w:pPr>
      <w:r>
        <w:t xml:space="preserve">This details how we intend to spend our pupil premium </w:t>
      </w:r>
      <w:r>
        <w:rPr>
          <w:b/>
        </w:rPr>
        <w:t>this academic year</w:t>
      </w:r>
      <w:r>
        <w:t xml:space="preserve"> to address the challenges listed above. </w:t>
      </w:r>
    </w:p>
    <w:p w14:paraId="6CE4FE1B" w14:textId="77777777" w:rsidR="007005FB" w:rsidRDefault="00F00F94">
      <w:pPr>
        <w:pStyle w:val="Heading3"/>
        <w:spacing w:after="177"/>
        <w:ind w:left="-5"/>
      </w:pPr>
      <w:r>
        <w:t xml:space="preserve">Teaching (for example, CPD, recruitment and retention) </w:t>
      </w:r>
    </w:p>
    <w:p w14:paraId="27F539E3" w14:textId="053C5641" w:rsidR="007005FB" w:rsidRDefault="00F00F94">
      <w:pPr>
        <w:pBdr>
          <w:top w:val="none" w:sz="0" w:space="0" w:color="auto"/>
          <w:left w:val="none" w:sz="0" w:space="0" w:color="auto"/>
          <w:bottom w:val="none" w:sz="0" w:space="0" w:color="auto"/>
          <w:right w:val="none" w:sz="0" w:space="0" w:color="auto"/>
        </w:pBdr>
        <w:spacing w:after="2" w:line="259" w:lineRule="auto"/>
        <w:ind w:left="-5"/>
      </w:pPr>
      <w:r>
        <w:t>Budgeted cost:</w:t>
      </w:r>
      <w:r w:rsidR="007C5CD0">
        <w:t xml:space="preserve"> £</w:t>
      </w:r>
      <w:r w:rsidR="00631DC1">
        <w:t>52,866</w:t>
      </w:r>
    </w:p>
    <w:tbl>
      <w:tblPr>
        <w:tblStyle w:val="TableGrid"/>
        <w:tblW w:w="10227" w:type="dxa"/>
        <w:tblInd w:w="7" w:type="dxa"/>
        <w:tblCellMar>
          <w:top w:w="16" w:type="dxa"/>
          <w:left w:w="164" w:type="dxa"/>
          <w:right w:w="115" w:type="dxa"/>
        </w:tblCellMar>
        <w:tblLook w:val="04A0" w:firstRow="1" w:lastRow="0" w:firstColumn="1" w:lastColumn="0" w:noHBand="0" w:noVBand="1"/>
      </w:tblPr>
      <w:tblGrid>
        <w:gridCol w:w="2093"/>
        <w:gridCol w:w="6653"/>
        <w:gridCol w:w="1481"/>
      </w:tblGrid>
      <w:tr w:rsidR="00030506" w14:paraId="2A78E389" w14:textId="77777777" w:rsidTr="006E4C6F">
        <w:trPr>
          <w:trHeight w:val="955"/>
        </w:trPr>
        <w:tc>
          <w:tcPr>
            <w:tcW w:w="2093" w:type="dxa"/>
            <w:tcBorders>
              <w:top w:val="single" w:sz="4" w:space="0" w:color="000000"/>
              <w:left w:val="single" w:sz="4" w:space="0" w:color="000000"/>
              <w:bottom w:val="single" w:sz="4" w:space="0" w:color="000000"/>
              <w:right w:val="single" w:sz="4" w:space="0" w:color="000000"/>
            </w:tcBorders>
            <w:shd w:val="clear" w:color="auto" w:fill="D8E2E9"/>
          </w:tcPr>
          <w:p w14:paraId="05BA787C"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2" w:firstLine="0"/>
            </w:pPr>
            <w:r>
              <w:rPr>
                <w:b/>
              </w:rPr>
              <w:lastRenderedPageBreak/>
              <w:t xml:space="preserve">Activity </w:t>
            </w:r>
          </w:p>
        </w:tc>
        <w:tc>
          <w:tcPr>
            <w:tcW w:w="6653" w:type="dxa"/>
            <w:tcBorders>
              <w:top w:val="single" w:sz="4" w:space="0" w:color="000000"/>
              <w:left w:val="single" w:sz="4" w:space="0" w:color="000000"/>
              <w:bottom w:val="single" w:sz="4" w:space="0" w:color="000000"/>
              <w:right w:val="single" w:sz="4" w:space="0" w:color="000000"/>
            </w:tcBorders>
            <w:shd w:val="clear" w:color="auto" w:fill="D8E2E9"/>
          </w:tcPr>
          <w:p w14:paraId="5DACD74E"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Evidence that supports this approach </w:t>
            </w:r>
          </w:p>
        </w:tc>
        <w:tc>
          <w:tcPr>
            <w:tcW w:w="1481" w:type="dxa"/>
            <w:tcBorders>
              <w:top w:val="single" w:sz="4" w:space="0" w:color="000000"/>
              <w:left w:val="single" w:sz="4" w:space="0" w:color="000000"/>
              <w:bottom w:val="single" w:sz="4" w:space="0" w:color="000000"/>
              <w:right w:val="single" w:sz="4" w:space="0" w:color="000000"/>
            </w:tcBorders>
            <w:shd w:val="clear" w:color="auto" w:fill="D8E2E9"/>
          </w:tcPr>
          <w:p w14:paraId="4ACCB642"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1" w:firstLine="0"/>
            </w:pPr>
            <w:r>
              <w:rPr>
                <w:b/>
              </w:rPr>
              <w:t xml:space="preserve">Challenge number(s) addressed </w:t>
            </w:r>
          </w:p>
        </w:tc>
      </w:tr>
      <w:tr w:rsidR="006E4C6F" w14:paraId="0ADFDCDC" w14:textId="77777777" w:rsidTr="00B47FAB">
        <w:trPr>
          <w:trHeight w:val="2951"/>
        </w:trPr>
        <w:tc>
          <w:tcPr>
            <w:tcW w:w="2093" w:type="dxa"/>
            <w:vMerge w:val="restart"/>
            <w:tcBorders>
              <w:top w:val="single" w:sz="4" w:space="0" w:color="000000"/>
              <w:left w:val="single" w:sz="4" w:space="0" w:color="000000"/>
              <w:right w:val="single" w:sz="4" w:space="0" w:color="000000"/>
            </w:tcBorders>
          </w:tcPr>
          <w:p w14:paraId="3D9130C5" w14:textId="77777777" w:rsidR="006E4C6F" w:rsidRPr="00B7554B" w:rsidRDefault="006E4C6F" w:rsidP="00B7554B">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B7554B">
              <w:rPr>
                <w:sz w:val="16"/>
                <w:szCs w:val="16"/>
              </w:rPr>
              <w:t>Quality first teaching is essential to ensure the progress of all pupils:</w:t>
            </w:r>
          </w:p>
          <w:p w14:paraId="23570D04" w14:textId="35606C5D" w:rsidR="006E4C6F" w:rsidRDefault="006E4C6F" w:rsidP="00B7554B">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Fidelity to RWInc Phonics Programme.</w:t>
            </w:r>
          </w:p>
          <w:p w14:paraId="4D488F1A" w14:textId="2823860F" w:rsidR="006E4C6F" w:rsidRDefault="001021D7" w:rsidP="00B7554B">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Review the impact</w:t>
            </w:r>
            <w:r w:rsidR="006E4C6F" w:rsidRPr="00B7554B">
              <w:rPr>
                <w:sz w:val="16"/>
                <w:szCs w:val="16"/>
              </w:rPr>
              <w:t xml:space="preserve"> of Weaver Trust’s curriculum, which is </w:t>
            </w:r>
            <w:r w:rsidR="006E4C6F">
              <w:rPr>
                <w:sz w:val="16"/>
                <w:szCs w:val="16"/>
              </w:rPr>
              <w:t xml:space="preserve">built around quality texts and </w:t>
            </w:r>
            <w:r w:rsidR="006E4C6F" w:rsidRPr="00B7554B">
              <w:rPr>
                <w:sz w:val="16"/>
                <w:szCs w:val="16"/>
              </w:rPr>
              <w:t xml:space="preserve">vocabulary from EY to year 6. </w:t>
            </w:r>
          </w:p>
          <w:p w14:paraId="0B10634D" w14:textId="1060C7B4" w:rsidR="006E4C6F" w:rsidRDefault="006E4C6F" w:rsidP="00B7554B">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Teachers have access to high quality CPD, linked to our SDP priorities, to ensure they deliver quality teaching</w:t>
            </w:r>
            <w:r w:rsidR="001021D7">
              <w:rPr>
                <w:sz w:val="16"/>
                <w:szCs w:val="16"/>
              </w:rPr>
              <w:t xml:space="preserve"> – Two year Everybody Write Project to improve writing from EY to Y6.</w:t>
            </w:r>
          </w:p>
          <w:p w14:paraId="78A3232F" w14:textId="18B18EC4" w:rsidR="006E4C6F" w:rsidRPr="00501572" w:rsidRDefault="006E4C6F" w:rsidP="00501572">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Continual review and development of the curriculum to ensure it reflects the needs of our children.</w:t>
            </w:r>
          </w:p>
          <w:p w14:paraId="3FFB4BAB" w14:textId="77777777" w:rsidR="006E4C6F" w:rsidRDefault="006E4C6F" w:rsidP="00B7554B">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 xml:space="preserve">Ensure all classroom environments are rich in vocabulary and reading opportunities to facilitate language acquisition. </w:t>
            </w:r>
          </w:p>
          <w:p w14:paraId="7ABDC546" w14:textId="6638C989" w:rsidR="009B59BF" w:rsidRPr="00B7554B" w:rsidRDefault="009B59BF" w:rsidP="00B7554B">
            <w:pPr>
              <w:pStyle w:val="ListParagraph"/>
              <w:numPr>
                <w:ilvl w:val="0"/>
                <w:numId w:val="8"/>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Wellcom programme will ensure early intervention for speech and language needs.</w:t>
            </w:r>
          </w:p>
        </w:tc>
        <w:tc>
          <w:tcPr>
            <w:tcW w:w="6653" w:type="dxa"/>
            <w:vMerge w:val="restart"/>
            <w:tcBorders>
              <w:top w:val="single" w:sz="4" w:space="0" w:color="000000"/>
              <w:left w:val="single" w:sz="4" w:space="0" w:color="000000"/>
              <w:right w:val="single" w:sz="4" w:space="0" w:color="000000"/>
            </w:tcBorders>
          </w:tcPr>
          <w:p w14:paraId="0E160D35" w14:textId="5E120C91" w:rsidR="006E4C6F" w:rsidRPr="00CB10FD"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r>
              <w:rPr>
                <w:noProof/>
                <w:sz w:val="16"/>
                <w:szCs w:val="16"/>
              </w:rPr>
              <w:drawing>
                <wp:anchor distT="0" distB="0" distL="114300" distR="114300" simplePos="0" relativeHeight="251662336" behindDoc="1" locked="0" layoutInCell="1" allowOverlap="1" wp14:anchorId="2504282A" wp14:editId="26E8F42D">
                  <wp:simplePos x="0" y="0"/>
                  <wp:positionH relativeFrom="column">
                    <wp:posOffset>40005</wp:posOffset>
                  </wp:positionH>
                  <wp:positionV relativeFrom="paragraph">
                    <wp:posOffset>43815</wp:posOffset>
                  </wp:positionV>
                  <wp:extent cx="4047490" cy="485837"/>
                  <wp:effectExtent l="0" t="0" r="0" b="9525"/>
                  <wp:wrapTight wrapText="bothSides">
                    <wp:wrapPolygon edited="0">
                      <wp:start x="0" y="0"/>
                      <wp:lineTo x="0" y="21176"/>
                      <wp:lineTo x="21451" y="21176"/>
                      <wp:lineTo x="2145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4047490" cy="485837"/>
                          </a:xfrm>
                          <a:prstGeom prst="rect">
                            <a:avLst/>
                          </a:prstGeom>
                        </pic:spPr>
                      </pic:pic>
                    </a:graphicData>
                  </a:graphic>
                  <wp14:sizeRelH relativeFrom="page">
                    <wp14:pctWidth>0</wp14:pctWidth>
                  </wp14:sizeRelH>
                  <wp14:sizeRelV relativeFrom="page">
                    <wp14:pctHeight>0</wp14:pctHeight>
                  </wp14:sizeRelV>
                </wp:anchor>
              </w:drawing>
            </w:r>
            <w:r>
              <w:rPr>
                <w:sz w:val="16"/>
                <w:szCs w:val="16"/>
              </w:rPr>
              <w:t xml:space="preserve">Fidelity to the sequence of the school’s phonics programme is essential. The programme introduces grapheme-phoneme correspondences and common exception words in a specific order. Following the sequence, builds effectively and cumulatively on what has been </w:t>
            </w:r>
            <w:r w:rsidR="00335000">
              <w:rPr>
                <w:sz w:val="16"/>
                <w:szCs w:val="16"/>
              </w:rPr>
              <w:t>taught</w:t>
            </w:r>
            <w:r>
              <w:rPr>
                <w:sz w:val="16"/>
                <w:szCs w:val="16"/>
              </w:rPr>
              <w:t xml:space="preserve"> before. It’s not possible to take short cuts. </w:t>
            </w:r>
            <w:r>
              <w:rPr>
                <w:i/>
                <w:iCs/>
                <w:sz w:val="16"/>
                <w:szCs w:val="16"/>
              </w:rPr>
              <w:t xml:space="preserve">Ofsted blog. </w:t>
            </w:r>
          </w:p>
          <w:p w14:paraId="08730782" w14:textId="75790ABD" w:rsidR="006E4C6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i/>
                <w:iCs/>
                <w:sz w:val="16"/>
                <w:szCs w:val="16"/>
              </w:rPr>
            </w:pPr>
            <w:r>
              <w:rPr>
                <w:sz w:val="16"/>
                <w:szCs w:val="16"/>
              </w:rPr>
              <w:t>Studies in England have shown that pupils eligible for free school meals typically receive similar or slightly greater benefit from phonics interventions and approaches. It is possible that some disadvantaged pupils may not develop phonological awareness a</w:t>
            </w:r>
            <w:r w:rsidR="00335000">
              <w:rPr>
                <w:sz w:val="16"/>
                <w:szCs w:val="16"/>
              </w:rPr>
              <w:t>t</w:t>
            </w:r>
            <w:r>
              <w:rPr>
                <w:sz w:val="16"/>
                <w:szCs w:val="16"/>
              </w:rPr>
              <w:t xml:space="preserve"> the same rate as other pupils, having been exposed to fewer words spoken and books read in the home. Targeted phonics interventions may therefore improve decoding skills more quickly for pupils who have experienced these barriers to learning. </w:t>
            </w:r>
            <w:r>
              <w:rPr>
                <w:i/>
                <w:iCs/>
                <w:sz w:val="16"/>
                <w:szCs w:val="16"/>
              </w:rPr>
              <w:t>EEF Teaching and Learning Toolkit - Phonics</w:t>
            </w:r>
          </w:p>
          <w:p w14:paraId="21ACB83C" w14:textId="7922B96C" w:rsidR="006E4C6F" w:rsidRPr="00030506"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i/>
                <w:iCs/>
                <w:sz w:val="16"/>
                <w:szCs w:val="16"/>
              </w:rPr>
            </w:pPr>
          </w:p>
          <w:p w14:paraId="52AE9D33" w14:textId="63345C6E" w:rsidR="006E4C6F" w:rsidRPr="009B59B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i/>
                <w:iCs/>
                <w:color w:val="auto"/>
                <w:sz w:val="16"/>
                <w:szCs w:val="16"/>
              </w:rPr>
            </w:pPr>
            <w:r w:rsidRPr="009B59BF">
              <w:rPr>
                <w:color w:val="auto"/>
                <w:sz w:val="16"/>
                <w:szCs w:val="16"/>
              </w:rPr>
              <w:t>Supporting high quality teaching is pivotal in improving children’s outcomes. Indeed</w:t>
            </w:r>
            <w:r w:rsidR="00335000" w:rsidRPr="009B59BF">
              <w:rPr>
                <w:color w:val="auto"/>
                <w:sz w:val="16"/>
                <w:szCs w:val="16"/>
              </w:rPr>
              <w:t>,</w:t>
            </w:r>
            <w:r w:rsidRPr="009B59BF">
              <w:rPr>
                <w:color w:val="auto"/>
                <w:sz w:val="16"/>
                <w:szCs w:val="16"/>
              </w:rPr>
              <w:t xml:space="preserve"> research tells us that high quality teaching can narrow the disadvantage gap… </w:t>
            </w:r>
            <w:r w:rsidR="009B59BF" w:rsidRPr="009B59BF">
              <w:rPr>
                <w:color w:val="auto"/>
                <w:sz w:val="16"/>
                <w:szCs w:val="16"/>
              </w:rPr>
              <w:t>professional development</w:t>
            </w:r>
            <w:r w:rsidRPr="009B59BF">
              <w:rPr>
                <w:color w:val="auto"/>
                <w:sz w:val="16"/>
                <w:szCs w:val="16"/>
              </w:rPr>
              <w:t xml:space="preserve"> plays a crucial role in improving classroom practice and pupil outcomes. </w:t>
            </w:r>
            <w:r w:rsidRPr="009B59BF">
              <w:rPr>
                <w:i/>
                <w:iCs/>
                <w:color w:val="auto"/>
                <w:sz w:val="16"/>
                <w:szCs w:val="16"/>
              </w:rPr>
              <w:t xml:space="preserve">EEF Guidance Report </w:t>
            </w:r>
          </w:p>
          <w:p w14:paraId="27BE851C" w14:textId="77777777" w:rsidR="006E4C6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p>
          <w:p w14:paraId="0359A4F0" w14:textId="5DB060DF" w:rsidR="006E4C6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r>
              <w:rPr>
                <w:sz w:val="16"/>
                <w:szCs w:val="16"/>
              </w:rPr>
              <w:t xml:space="preserve">Evidence from EEF Teaching and Learning Toolkit, which focus on specific areas relevant to our pupils such as feedback, language strategies, metacognition and self-regulation, reading comprehension strategies is used to develop the curriculum and inform our practice. </w:t>
            </w:r>
          </w:p>
          <w:p w14:paraId="5281431F" w14:textId="43F8DC9F" w:rsidR="006E4C6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p>
          <w:p w14:paraId="3D3489DE" w14:textId="7634DE2D" w:rsidR="006E4C6F" w:rsidRDefault="00144C48"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hyperlink r:id="rId8" w:history="1">
              <w:r w:rsidR="006144A3" w:rsidRPr="00DD6C3B">
                <w:rPr>
                  <w:rStyle w:val="Hyperlink"/>
                  <w:sz w:val="16"/>
                  <w:szCs w:val="16"/>
                </w:rPr>
                <w:t>https://educationendowmentfoundation.org.uk/education-evidence/teaching-learning-toolkit/feedback</w:t>
              </w:r>
            </w:hyperlink>
          </w:p>
          <w:p w14:paraId="5E0ECCE1" w14:textId="32DBD575" w:rsidR="006144A3" w:rsidRDefault="00144C48"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hyperlink r:id="rId9" w:history="1">
              <w:r w:rsidR="006144A3" w:rsidRPr="00DD6C3B">
                <w:rPr>
                  <w:rStyle w:val="Hyperlink"/>
                  <w:sz w:val="16"/>
                  <w:szCs w:val="16"/>
                </w:rPr>
                <w:t>https://educationendowmentfoundation.org.uk/education-evidence/teaching-learning-toolkit/metacognition-and-self-regulation</w:t>
              </w:r>
            </w:hyperlink>
          </w:p>
          <w:p w14:paraId="6C5C4ABF" w14:textId="77777777" w:rsidR="006144A3" w:rsidRDefault="006144A3"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p>
          <w:p w14:paraId="08C195A5" w14:textId="67C09157" w:rsidR="006E4C6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p>
          <w:p w14:paraId="6194B60F" w14:textId="326E151B" w:rsidR="006E4C6F" w:rsidRPr="003E3C0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i/>
                <w:iCs/>
                <w:sz w:val="16"/>
                <w:szCs w:val="16"/>
              </w:rPr>
            </w:pPr>
            <w:r>
              <w:rPr>
                <w:sz w:val="16"/>
                <w:szCs w:val="16"/>
              </w:rPr>
              <w:t xml:space="preserve">Overall, studies of communication and language approaches consistently show positive benefits for young children’s learning, including their spoken language skills, their expressive vocabulary and their early reading skills. On average, children who are involved in communication and language approaches make seven months’ additional progress over the course of a year… some studies show slightly larger effects for children from disadvantaged backgrounds. </w:t>
            </w:r>
            <w:r>
              <w:rPr>
                <w:i/>
                <w:iCs/>
                <w:sz w:val="16"/>
                <w:szCs w:val="16"/>
              </w:rPr>
              <w:t>EEF Early Years Toolkit</w:t>
            </w:r>
          </w:p>
          <w:p w14:paraId="4D245AE3" w14:textId="4AAB381F" w:rsidR="006E4C6F" w:rsidRDefault="00144C48"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hyperlink r:id="rId10" w:history="1">
              <w:r w:rsidR="006144A3" w:rsidRPr="00DD6C3B">
                <w:rPr>
                  <w:rStyle w:val="Hyperlink"/>
                  <w:sz w:val="16"/>
                  <w:szCs w:val="16"/>
                </w:rPr>
                <w:t>https://educationendowmentfoundation.org.uk/education-evidence/teaching-learning-toolkit/reading-comprehension-strategies</w:t>
              </w:r>
            </w:hyperlink>
          </w:p>
          <w:p w14:paraId="0A7D467E" w14:textId="77777777" w:rsidR="006144A3" w:rsidRDefault="006144A3" w:rsidP="00B7554B">
            <w:pPr>
              <w:pBdr>
                <w:top w:val="none" w:sz="0" w:space="0" w:color="auto"/>
                <w:left w:val="none" w:sz="0" w:space="0" w:color="auto"/>
                <w:bottom w:val="none" w:sz="0" w:space="0" w:color="auto"/>
                <w:right w:val="none" w:sz="0" w:space="0" w:color="auto"/>
              </w:pBdr>
              <w:spacing w:after="60" w:line="240" w:lineRule="auto"/>
              <w:ind w:left="0" w:firstLine="0"/>
              <w:rPr>
                <w:sz w:val="16"/>
                <w:szCs w:val="16"/>
              </w:rPr>
            </w:pPr>
          </w:p>
          <w:p w14:paraId="633C1391" w14:textId="33AADE95" w:rsidR="006E4C6F" w:rsidRPr="006E4C6F" w:rsidRDefault="006E4C6F" w:rsidP="00B7554B">
            <w:pPr>
              <w:pBdr>
                <w:top w:val="none" w:sz="0" w:space="0" w:color="auto"/>
                <w:left w:val="none" w:sz="0" w:space="0" w:color="auto"/>
                <w:bottom w:val="none" w:sz="0" w:space="0" w:color="auto"/>
                <w:right w:val="none" w:sz="0" w:space="0" w:color="auto"/>
              </w:pBdr>
              <w:spacing w:after="60" w:line="240" w:lineRule="auto"/>
              <w:ind w:left="0" w:firstLine="0"/>
              <w:rPr>
                <w:i/>
                <w:iCs/>
                <w:sz w:val="16"/>
                <w:szCs w:val="16"/>
              </w:rPr>
            </w:pPr>
            <w:r>
              <w:rPr>
                <w:sz w:val="16"/>
                <w:szCs w:val="16"/>
              </w:rPr>
              <w:t xml:space="preserve">Language provides the foundation of thinking and learning and should be prioritised. Adults have a vital role to play in modelling effective language and communication. Use a wide range of approaches including shared reading, storytelling, and explicitly extending children’s vocabulary. </w:t>
            </w:r>
            <w:r>
              <w:rPr>
                <w:i/>
                <w:iCs/>
                <w:sz w:val="16"/>
                <w:szCs w:val="16"/>
              </w:rPr>
              <w:t xml:space="preserve">EEF Preparing for Literacy, Summary of Recommendations. </w:t>
            </w:r>
          </w:p>
        </w:tc>
        <w:tc>
          <w:tcPr>
            <w:tcW w:w="1481" w:type="dxa"/>
            <w:tcBorders>
              <w:top w:val="single" w:sz="4" w:space="0" w:color="000000"/>
              <w:left w:val="single" w:sz="4" w:space="0" w:color="000000"/>
              <w:bottom w:val="single" w:sz="4" w:space="0" w:color="000000"/>
              <w:right w:val="single" w:sz="4" w:space="0" w:color="000000"/>
            </w:tcBorders>
          </w:tcPr>
          <w:p w14:paraId="12C78256" w14:textId="77777777" w:rsidR="006E4C6F" w:rsidRPr="00B7554B" w:rsidRDefault="006E4C6F">
            <w:pPr>
              <w:pBdr>
                <w:top w:val="none" w:sz="0" w:space="0" w:color="auto"/>
                <w:left w:val="none" w:sz="0" w:space="0" w:color="auto"/>
                <w:bottom w:val="none" w:sz="0" w:space="0" w:color="auto"/>
                <w:right w:val="none" w:sz="0" w:space="0" w:color="auto"/>
              </w:pBdr>
              <w:spacing w:after="0" w:line="259" w:lineRule="auto"/>
              <w:ind w:left="1" w:firstLine="0"/>
              <w:rPr>
                <w:sz w:val="16"/>
                <w:szCs w:val="16"/>
              </w:rPr>
            </w:pPr>
            <w:r w:rsidRPr="00B7554B">
              <w:rPr>
                <w:sz w:val="16"/>
                <w:szCs w:val="16"/>
              </w:rPr>
              <w:t xml:space="preserve">1, 2, 3 </w:t>
            </w:r>
          </w:p>
        </w:tc>
      </w:tr>
      <w:tr w:rsidR="006E4C6F" w14:paraId="3CABA73C" w14:textId="77777777" w:rsidTr="00B47FAB">
        <w:trPr>
          <w:trHeight w:val="2258"/>
        </w:trPr>
        <w:tc>
          <w:tcPr>
            <w:tcW w:w="2093" w:type="dxa"/>
            <w:vMerge/>
            <w:tcBorders>
              <w:left w:val="single" w:sz="4" w:space="0" w:color="000000"/>
              <w:bottom w:val="single" w:sz="4" w:space="0" w:color="000000"/>
              <w:right w:val="single" w:sz="4" w:space="0" w:color="000000"/>
            </w:tcBorders>
          </w:tcPr>
          <w:p w14:paraId="7EA44E7D" w14:textId="22598F5E" w:rsidR="006E4C6F" w:rsidRDefault="006E4C6F">
            <w:pPr>
              <w:pBdr>
                <w:top w:val="none" w:sz="0" w:space="0" w:color="auto"/>
                <w:left w:val="none" w:sz="0" w:space="0" w:color="auto"/>
                <w:bottom w:val="none" w:sz="0" w:space="0" w:color="auto"/>
                <w:right w:val="none" w:sz="0" w:space="0" w:color="auto"/>
              </w:pBdr>
              <w:spacing w:after="0" w:line="259" w:lineRule="auto"/>
              <w:ind w:left="3" w:right="9" w:firstLine="0"/>
            </w:pPr>
          </w:p>
        </w:tc>
        <w:tc>
          <w:tcPr>
            <w:tcW w:w="6653" w:type="dxa"/>
            <w:vMerge/>
            <w:tcBorders>
              <w:left w:val="single" w:sz="4" w:space="0" w:color="000000"/>
              <w:bottom w:val="single" w:sz="4" w:space="0" w:color="000000"/>
              <w:right w:val="single" w:sz="4" w:space="0" w:color="000000"/>
            </w:tcBorders>
          </w:tcPr>
          <w:p w14:paraId="1ABF5D4E" w14:textId="78099301" w:rsidR="006E4C6F" w:rsidRDefault="006E4C6F">
            <w:pPr>
              <w:pBdr>
                <w:top w:val="none" w:sz="0" w:space="0" w:color="auto"/>
                <w:left w:val="none" w:sz="0" w:space="0" w:color="auto"/>
                <w:bottom w:val="none" w:sz="0" w:space="0" w:color="auto"/>
                <w:right w:val="none" w:sz="0" w:space="0" w:color="auto"/>
              </w:pBdr>
              <w:spacing w:after="0" w:line="259" w:lineRule="auto"/>
              <w:ind w:left="0" w:firstLine="0"/>
            </w:pPr>
          </w:p>
        </w:tc>
        <w:tc>
          <w:tcPr>
            <w:tcW w:w="1481" w:type="dxa"/>
            <w:tcBorders>
              <w:top w:val="single" w:sz="4" w:space="0" w:color="000000"/>
              <w:left w:val="single" w:sz="4" w:space="0" w:color="000000"/>
              <w:bottom w:val="single" w:sz="4" w:space="0" w:color="000000"/>
              <w:right w:val="single" w:sz="4" w:space="0" w:color="000000"/>
            </w:tcBorders>
          </w:tcPr>
          <w:p w14:paraId="3A6B2D0A" w14:textId="7A832301" w:rsidR="006E4C6F" w:rsidRDefault="006E4C6F">
            <w:pPr>
              <w:pBdr>
                <w:top w:val="none" w:sz="0" w:space="0" w:color="auto"/>
                <w:left w:val="none" w:sz="0" w:space="0" w:color="auto"/>
                <w:bottom w:val="none" w:sz="0" w:space="0" w:color="auto"/>
                <w:right w:val="none" w:sz="0" w:space="0" w:color="auto"/>
              </w:pBdr>
              <w:spacing w:after="0" w:line="259" w:lineRule="auto"/>
              <w:ind w:left="0" w:firstLine="0"/>
            </w:pPr>
          </w:p>
        </w:tc>
      </w:tr>
    </w:tbl>
    <w:p w14:paraId="203B7108" w14:textId="6F7F36EF" w:rsidR="007005FB" w:rsidRDefault="00F00F94">
      <w:pPr>
        <w:pBdr>
          <w:top w:val="none" w:sz="0" w:space="0" w:color="auto"/>
          <w:left w:val="none" w:sz="0" w:space="0" w:color="auto"/>
          <w:bottom w:val="none" w:sz="0" w:space="0" w:color="auto"/>
          <w:right w:val="none" w:sz="0" w:space="0" w:color="auto"/>
        </w:pBdr>
        <w:spacing w:after="129" w:line="259" w:lineRule="auto"/>
        <w:ind w:left="0" w:firstLine="0"/>
      </w:pPr>
      <w:r>
        <w:t xml:space="preserve"> </w:t>
      </w:r>
    </w:p>
    <w:p w14:paraId="7E6B6F66" w14:textId="7A9D9091"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09BFF5E7" w14:textId="24494FB3"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2B834305" w14:textId="65AEEB1C"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027E7847" w14:textId="48D8ECDF"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4503FFE1" w14:textId="457C358D"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491F41C2" w14:textId="4F2A79A8"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2B89F521" w14:textId="668DB752"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2F25F18C" w14:textId="77777777" w:rsidR="006E4C6F" w:rsidRDefault="006E4C6F">
      <w:pPr>
        <w:pBdr>
          <w:top w:val="none" w:sz="0" w:space="0" w:color="auto"/>
          <w:left w:val="none" w:sz="0" w:space="0" w:color="auto"/>
          <w:bottom w:val="none" w:sz="0" w:space="0" w:color="auto"/>
          <w:right w:val="none" w:sz="0" w:space="0" w:color="auto"/>
        </w:pBdr>
        <w:spacing w:after="129" w:line="259" w:lineRule="auto"/>
        <w:ind w:left="0" w:firstLine="0"/>
      </w:pPr>
    </w:p>
    <w:p w14:paraId="236BF748" w14:textId="77777777" w:rsidR="007005FB" w:rsidRDefault="00F00F94">
      <w:pPr>
        <w:pStyle w:val="Heading3"/>
        <w:ind w:left="-5"/>
      </w:pPr>
      <w:r>
        <w:t xml:space="preserve">Targeted academic support (for example, tutoring, one-to-one support structured interventions)  </w:t>
      </w:r>
    </w:p>
    <w:p w14:paraId="7FFA418B" w14:textId="101D9697" w:rsidR="007005FB" w:rsidRDefault="00F00F94">
      <w:pPr>
        <w:pBdr>
          <w:top w:val="none" w:sz="0" w:space="0" w:color="auto"/>
          <w:left w:val="none" w:sz="0" w:space="0" w:color="auto"/>
          <w:bottom w:val="none" w:sz="0" w:space="0" w:color="auto"/>
          <w:right w:val="none" w:sz="0" w:space="0" w:color="auto"/>
        </w:pBdr>
        <w:spacing w:after="2" w:line="259" w:lineRule="auto"/>
        <w:ind w:left="-5"/>
      </w:pPr>
      <w:r>
        <w:t>Budgeted cost</w:t>
      </w:r>
      <w:r w:rsidR="008B42E1">
        <w:t xml:space="preserve"> £</w:t>
      </w:r>
      <w:r>
        <w:t xml:space="preserve"> </w:t>
      </w:r>
      <w:r w:rsidR="004C0BC4">
        <w:t>38,243</w:t>
      </w:r>
    </w:p>
    <w:tbl>
      <w:tblPr>
        <w:tblStyle w:val="TableGrid"/>
        <w:tblW w:w="9486" w:type="dxa"/>
        <w:tblInd w:w="7" w:type="dxa"/>
        <w:tblCellMar>
          <w:top w:w="71" w:type="dxa"/>
          <w:left w:w="166" w:type="dxa"/>
          <w:right w:w="125" w:type="dxa"/>
        </w:tblCellMar>
        <w:tblLook w:val="04A0" w:firstRow="1" w:lastRow="0" w:firstColumn="1" w:lastColumn="0" w:noHBand="0" w:noVBand="1"/>
      </w:tblPr>
      <w:tblGrid>
        <w:gridCol w:w="2651"/>
        <w:gridCol w:w="4321"/>
        <w:gridCol w:w="2514"/>
      </w:tblGrid>
      <w:tr w:rsidR="007005FB" w14:paraId="60B03FC1" w14:textId="77777777" w:rsidTr="006E4C6F">
        <w:trPr>
          <w:trHeight w:val="954"/>
        </w:trPr>
        <w:tc>
          <w:tcPr>
            <w:tcW w:w="2689" w:type="dxa"/>
            <w:tcBorders>
              <w:top w:val="single" w:sz="4" w:space="0" w:color="000000"/>
              <w:left w:val="single" w:sz="4" w:space="0" w:color="000000"/>
              <w:bottom w:val="single" w:sz="4" w:space="0" w:color="000000"/>
              <w:right w:val="single" w:sz="4" w:space="0" w:color="000000"/>
            </w:tcBorders>
            <w:shd w:val="clear" w:color="auto" w:fill="D8E2E9"/>
          </w:tcPr>
          <w:p w14:paraId="3EB18122"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Activity </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Pr>
          <w:p w14:paraId="3AB3D722"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1" w:firstLine="0"/>
            </w:pPr>
            <w:r>
              <w:rPr>
                <w:b/>
              </w:rPr>
              <w:t xml:space="preserve">Evidence that supports this approach </w:t>
            </w:r>
          </w:p>
        </w:tc>
        <w:tc>
          <w:tcPr>
            <w:tcW w:w="2543" w:type="dxa"/>
            <w:tcBorders>
              <w:top w:val="single" w:sz="4" w:space="0" w:color="000000"/>
              <w:left w:val="single" w:sz="4" w:space="0" w:color="000000"/>
              <w:bottom w:val="single" w:sz="4" w:space="0" w:color="000000"/>
              <w:right w:val="single" w:sz="4" w:space="0" w:color="000000"/>
            </w:tcBorders>
            <w:shd w:val="clear" w:color="auto" w:fill="D8E2E9"/>
          </w:tcPr>
          <w:p w14:paraId="20510EC4"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Challenge number(s) addressed </w:t>
            </w:r>
          </w:p>
        </w:tc>
      </w:tr>
      <w:tr w:rsidR="007005FB" w14:paraId="2D9DE547" w14:textId="77777777" w:rsidTr="006E4C6F">
        <w:trPr>
          <w:trHeight w:val="2286"/>
        </w:trPr>
        <w:tc>
          <w:tcPr>
            <w:tcW w:w="2689" w:type="dxa"/>
            <w:tcBorders>
              <w:top w:val="single" w:sz="4" w:space="0" w:color="000000"/>
              <w:left w:val="single" w:sz="4" w:space="0" w:color="000000"/>
              <w:bottom w:val="single" w:sz="4" w:space="0" w:color="000000"/>
              <w:right w:val="single" w:sz="4" w:space="0" w:color="000000"/>
            </w:tcBorders>
          </w:tcPr>
          <w:p w14:paraId="648AC50C" w14:textId="2614BAC1" w:rsidR="007005FB" w:rsidRPr="006144A3" w:rsidRDefault="00F00F94">
            <w:pPr>
              <w:pBdr>
                <w:top w:val="none" w:sz="0" w:space="0" w:color="auto"/>
                <w:left w:val="none" w:sz="0" w:space="0" w:color="auto"/>
                <w:bottom w:val="none" w:sz="0" w:space="0" w:color="auto"/>
                <w:right w:val="none" w:sz="0" w:space="0" w:color="auto"/>
              </w:pBdr>
              <w:spacing w:after="0" w:line="259" w:lineRule="auto"/>
              <w:ind w:left="0" w:firstLine="0"/>
              <w:jc w:val="both"/>
              <w:rPr>
                <w:sz w:val="16"/>
                <w:szCs w:val="16"/>
              </w:rPr>
            </w:pPr>
            <w:r w:rsidRPr="006144A3">
              <w:rPr>
                <w:sz w:val="16"/>
                <w:szCs w:val="16"/>
              </w:rPr>
              <w:t>Targeted small group tuition/ intervention</w:t>
            </w:r>
            <w:r w:rsidR="006144A3">
              <w:rPr>
                <w:sz w:val="16"/>
                <w:szCs w:val="16"/>
              </w:rPr>
              <w:t xml:space="preserve"> for </w:t>
            </w:r>
            <w:r w:rsidR="00D21CE2">
              <w:rPr>
                <w:sz w:val="16"/>
                <w:szCs w:val="16"/>
              </w:rPr>
              <w:t xml:space="preserve">pupils in English and Maths. </w:t>
            </w:r>
          </w:p>
        </w:tc>
        <w:tc>
          <w:tcPr>
            <w:tcW w:w="4254" w:type="dxa"/>
            <w:tcBorders>
              <w:top w:val="single" w:sz="4" w:space="0" w:color="000000"/>
              <w:left w:val="single" w:sz="4" w:space="0" w:color="000000"/>
              <w:bottom w:val="single" w:sz="4" w:space="0" w:color="000000"/>
              <w:right w:val="single" w:sz="4" w:space="0" w:color="000000"/>
            </w:tcBorders>
          </w:tcPr>
          <w:p w14:paraId="3AB659D1" w14:textId="77777777" w:rsidR="007005FB" w:rsidRPr="006144A3" w:rsidRDefault="00F00F94">
            <w:pPr>
              <w:pBdr>
                <w:top w:val="none" w:sz="0" w:space="0" w:color="auto"/>
                <w:left w:val="none" w:sz="0" w:space="0" w:color="auto"/>
                <w:bottom w:val="none" w:sz="0" w:space="0" w:color="auto"/>
                <w:right w:val="none" w:sz="0" w:space="0" w:color="auto"/>
              </w:pBdr>
              <w:spacing w:after="81" w:line="239" w:lineRule="auto"/>
              <w:ind w:left="1" w:firstLine="0"/>
              <w:rPr>
                <w:sz w:val="16"/>
                <w:szCs w:val="16"/>
              </w:rPr>
            </w:pPr>
            <w:r w:rsidRPr="006144A3">
              <w:rPr>
                <w:sz w:val="16"/>
                <w:szCs w:val="16"/>
              </w:rPr>
              <w:t xml:space="preserve">Small group tuition has an average impact of 4 months’ additional progress over the course of a year, when it is targeted at specific needs and based on diagnostic assessment.  </w:t>
            </w:r>
          </w:p>
          <w:p w14:paraId="00A07574" w14:textId="77777777" w:rsidR="007005FB" w:rsidRPr="006144A3" w:rsidRDefault="00144C48">
            <w:pPr>
              <w:pBdr>
                <w:top w:val="none" w:sz="0" w:space="0" w:color="auto"/>
                <w:left w:val="none" w:sz="0" w:space="0" w:color="auto"/>
                <w:bottom w:val="none" w:sz="0" w:space="0" w:color="auto"/>
                <w:right w:val="none" w:sz="0" w:space="0" w:color="auto"/>
              </w:pBdr>
              <w:spacing w:after="0" w:line="259" w:lineRule="auto"/>
              <w:ind w:left="1" w:right="38" w:firstLine="0"/>
              <w:rPr>
                <w:sz w:val="16"/>
                <w:szCs w:val="16"/>
              </w:rPr>
            </w:pPr>
            <w:hyperlink r:id="rId11">
              <w:r w:rsidR="00F00F94" w:rsidRPr="006144A3">
                <w:rPr>
                  <w:color w:val="0070C0"/>
                  <w:sz w:val="16"/>
                  <w:szCs w:val="16"/>
                  <w:u w:val="single" w:color="0070C0"/>
                </w:rPr>
                <w:t>Small Group Tuition</w:t>
              </w:r>
            </w:hyperlink>
            <w:hyperlink r:id="rId12">
              <w:r w:rsidR="00F00F94" w:rsidRPr="006144A3">
                <w:rPr>
                  <w:color w:val="0070C0"/>
                  <w:sz w:val="16"/>
                  <w:szCs w:val="16"/>
                  <w:u w:val="single" w:color="0070C0"/>
                </w:rPr>
                <w:t xml:space="preserve"> </w:t>
              </w:r>
            </w:hyperlink>
            <w:hyperlink r:id="rId13">
              <w:r w:rsidR="00F00F94" w:rsidRPr="006144A3">
                <w:rPr>
                  <w:color w:val="0070C0"/>
                  <w:sz w:val="16"/>
                  <w:szCs w:val="16"/>
                  <w:u w:val="single" w:color="0070C0"/>
                </w:rPr>
                <w:t>| Toolkit Strand</w:t>
              </w:r>
            </w:hyperlink>
            <w:hyperlink r:id="rId14">
              <w:r w:rsidR="00F00F94" w:rsidRPr="006144A3">
                <w:rPr>
                  <w:color w:val="0070C0"/>
                  <w:sz w:val="16"/>
                  <w:szCs w:val="16"/>
                </w:rPr>
                <w:t xml:space="preserve"> </w:t>
              </w:r>
            </w:hyperlink>
            <w:hyperlink r:id="rId15">
              <w:r w:rsidR="00F00F94" w:rsidRPr="006144A3">
                <w:rPr>
                  <w:color w:val="0070C0"/>
                  <w:sz w:val="16"/>
                  <w:szCs w:val="16"/>
                  <w:u w:val="single" w:color="0070C0"/>
                </w:rPr>
                <w:t>| Education Endowment Foundation</w:t>
              </w:r>
            </w:hyperlink>
            <w:hyperlink r:id="rId16">
              <w:r w:rsidR="00F00F94" w:rsidRPr="006144A3">
                <w:rPr>
                  <w:color w:val="0070C0"/>
                  <w:sz w:val="16"/>
                  <w:szCs w:val="16"/>
                </w:rPr>
                <w:t xml:space="preserve"> </w:t>
              </w:r>
            </w:hyperlink>
            <w:hyperlink r:id="rId17">
              <w:r w:rsidR="00F00F94" w:rsidRPr="006144A3">
                <w:rPr>
                  <w:color w:val="0070C0"/>
                  <w:sz w:val="16"/>
                  <w:szCs w:val="16"/>
                  <w:u w:val="single" w:color="0070C0"/>
                </w:rPr>
                <w:t>| EEF</w:t>
              </w:r>
            </w:hyperlink>
            <w:hyperlink r:id="rId18">
              <w:r w:rsidR="00F00F94" w:rsidRPr="006144A3">
                <w:rPr>
                  <w:sz w:val="16"/>
                  <w:szCs w:val="16"/>
                </w:rPr>
                <w:t xml:space="preserve"> </w:t>
              </w:r>
            </w:hyperlink>
          </w:p>
        </w:tc>
        <w:tc>
          <w:tcPr>
            <w:tcW w:w="2543" w:type="dxa"/>
            <w:tcBorders>
              <w:top w:val="single" w:sz="4" w:space="0" w:color="000000"/>
              <w:left w:val="single" w:sz="4" w:space="0" w:color="000000"/>
              <w:bottom w:val="single" w:sz="4" w:space="0" w:color="000000"/>
              <w:right w:val="single" w:sz="4" w:space="0" w:color="000000"/>
            </w:tcBorders>
          </w:tcPr>
          <w:p w14:paraId="26C6A468" w14:textId="3F2EFE8C" w:rsidR="007005FB" w:rsidRPr="008B42E1" w:rsidRDefault="008B42E1">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8B42E1">
              <w:rPr>
                <w:sz w:val="16"/>
                <w:szCs w:val="16"/>
              </w:rPr>
              <w:t>1,2,3</w:t>
            </w:r>
          </w:p>
        </w:tc>
      </w:tr>
      <w:tr w:rsidR="006E4C6F" w14:paraId="5AF79B30" w14:textId="77777777" w:rsidTr="006E4C6F">
        <w:trPr>
          <w:trHeight w:val="382"/>
        </w:trPr>
        <w:tc>
          <w:tcPr>
            <w:tcW w:w="2689" w:type="dxa"/>
            <w:tcBorders>
              <w:top w:val="single" w:sz="4" w:space="0" w:color="000000"/>
              <w:left w:val="single" w:sz="4" w:space="0" w:color="000000"/>
              <w:bottom w:val="single" w:sz="4" w:space="0" w:color="000000"/>
              <w:right w:val="single" w:sz="4" w:space="0" w:color="000000"/>
            </w:tcBorders>
          </w:tcPr>
          <w:p w14:paraId="1D719C51" w14:textId="3444F205" w:rsidR="006E4C6F" w:rsidRPr="006144A3" w:rsidRDefault="006E4C6F"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6144A3">
              <w:rPr>
                <w:sz w:val="16"/>
                <w:szCs w:val="16"/>
              </w:rPr>
              <w:t xml:space="preserve">Additional phonics sessions targeted at disadvantaged pupils who require further phonics support.  </w:t>
            </w:r>
          </w:p>
        </w:tc>
        <w:tc>
          <w:tcPr>
            <w:tcW w:w="4254" w:type="dxa"/>
            <w:tcBorders>
              <w:top w:val="single" w:sz="4" w:space="0" w:color="000000"/>
              <w:left w:val="single" w:sz="4" w:space="0" w:color="000000"/>
              <w:bottom w:val="single" w:sz="4" w:space="0" w:color="000000"/>
              <w:right w:val="single" w:sz="4" w:space="0" w:color="000000"/>
            </w:tcBorders>
          </w:tcPr>
          <w:p w14:paraId="71FD5CAF" w14:textId="77777777" w:rsidR="006E4C6F" w:rsidRPr="006144A3" w:rsidRDefault="006E4C6F"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r w:rsidRPr="006144A3">
              <w:rPr>
                <w:sz w:val="16"/>
                <w:szCs w:val="16"/>
              </w:rPr>
              <w:t xml:space="preserve">Phonics approaches have a strong evidence base indicating a positive impact on pupils, particularly from disadvantaged backgrounds. Targeted phonics interventions have been shown to be more effective when delivered as regular sessions over a period of up to 12 weeks:  </w:t>
            </w:r>
          </w:p>
          <w:p w14:paraId="2A867E25" w14:textId="1FD99DB0" w:rsidR="006E4C6F" w:rsidRPr="006144A3" w:rsidRDefault="00144C48" w:rsidP="006E4C6F">
            <w:pPr>
              <w:pBdr>
                <w:top w:val="none" w:sz="0" w:space="0" w:color="auto"/>
                <w:left w:val="none" w:sz="0" w:space="0" w:color="auto"/>
                <w:bottom w:val="none" w:sz="0" w:space="0" w:color="auto"/>
                <w:right w:val="none" w:sz="0" w:space="0" w:color="auto"/>
              </w:pBdr>
              <w:spacing w:after="0" w:line="259" w:lineRule="auto"/>
              <w:ind w:left="1" w:firstLine="0"/>
              <w:rPr>
                <w:sz w:val="16"/>
                <w:szCs w:val="16"/>
              </w:rPr>
            </w:pPr>
            <w:hyperlink r:id="rId19">
              <w:r w:rsidR="006E4C6F" w:rsidRPr="006144A3">
                <w:rPr>
                  <w:color w:val="0070C0"/>
                  <w:sz w:val="16"/>
                  <w:szCs w:val="16"/>
                  <w:u w:val="single" w:color="0070C0"/>
                </w:rPr>
                <w:t>Phonics | Toolkit Strand | Education Endowment</w:t>
              </w:r>
            </w:hyperlink>
            <w:hyperlink r:id="rId20">
              <w:r w:rsidR="006E4C6F" w:rsidRPr="006144A3">
                <w:rPr>
                  <w:color w:val="0070C0"/>
                  <w:sz w:val="16"/>
                  <w:szCs w:val="16"/>
                </w:rPr>
                <w:t xml:space="preserve"> </w:t>
              </w:r>
            </w:hyperlink>
            <w:hyperlink r:id="rId21">
              <w:r w:rsidR="006E4C6F" w:rsidRPr="006144A3">
                <w:rPr>
                  <w:color w:val="0070C0"/>
                  <w:sz w:val="16"/>
                  <w:szCs w:val="16"/>
                  <w:u w:val="single" w:color="0070C0"/>
                </w:rPr>
                <w:t>Foundation | EEF</w:t>
              </w:r>
            </w:hyperlink>
            <w:hyperlink r:id="rId22">
              <w:r w:rsidR="006E4C6F" w:rsidRPr="006144A3">
                <w:rPr>
                  <w:sz w:val="16"/>
                  <w:szCs w:val="16"/>
                </w:rPr>
                <w:t xml:space="preserve"> </w:t>
              </w:r>
            </w:hyperlink>
          </w:p>
        </w:tc>
        <w:tc>
          <w:tcPr>
            <w:tcW w:w="2543" w:type="dxa"/>
            <w:tcBorders>
              <w:top w:val="single" w:sz="4" w:space="0" w:color="000000"/>
              <w:left w:val="single" w:sz="4" w:space="0" w:color="000000"/>
              <w:bottom w:val="single" w:sz="4" w:space="0" w:color="000000"/>
              <w:right w:val="single" w:sz="4" w:space="0" w:color="000000"/>
            </w:tcBorders>
          </w:tcPr>
          <w:p w14:paraId="04A221CE" w14:textId="08E82617" w:rsidR="006E4C6F" w:rsidRPr="008B42E1" w:rsidRDefault="006E4C6F"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8B42E1">
              <w:rPr>
                <w:sz w:val="16"/>
                <w:szCs w:val="16"/>
              </w:rPr>
              <w:t xml:space="preserve"> </w:t>
            </w:r>
            <w:r w:rsidR="008B42E1" w:rsidRPr="008B42E1">
              <w:rPr>
                <w:sz w:val="16"/>
                <w:szCs w:val="16"/>
              </w:rPr>
              <w:t>3</w:t>
            </w:r>
          </w:p>
        </w:tc>
      </w:tr>
      <w:tr w:rsidR="00D21CE2" w14:paraId="11AD9332" w14:textId="77777777" w:rsidTr="006E4C6F">
        <w:trPr>
          <w:trHeight w:val="382"/>
        </w:trPr>
        <w:tc>
          <w:tcPr>
            <w:tcW w:w="2689" w:type="dxa"/>
            <w:tcBorders>
              <w:top w:val="single" w:sz="4" w:space="0" w:color="000000"/>
              <w:left w:val="single" w:sz="4" w:space="0" w:color="000000"/>
              <w:bottom w:val="single" w:sz="4" w:space="0" w:color="000000"/>
              <w:right w:val="single" w:sz="4" w:space="0" w:color="000000"/>
            </w:tcBorders>
          </w:tcPr>
          <w:p w14:paraId="4401B3BC" w14:textId="6291F8D2" w:rsidR="00D21CE2" w:rsidRPr="006144A3" w:rsidRDefault="00D21CE2"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 xml:space="preserve">Early identification and intervention when children start school in EY. </w:t>
            </w:r>
          </w:p>
        </w:tc>
        <w:tc>
          <w:tcPr>
            <w:tcW w:w="4254" w:type="dxa"/>
            <w:tcBorders>
              <w:top w:val="single" w:sz="4" w:space="0" w:color="000000"/>
              <w:left w:val="single" w:sz="4" w:space="0" w:color="000000"/>
              <w:bottom w:val="single" w:sz="4" w:space="0" w:color="000000"/>
              <w:right w:val="single" w:sz="4" w:space="0" w:color="000000"/>
            </w:tcBorders>
          </w:tcPr>
          <w:p w14:paraId="13D55935" w14:textId="1B629080" w:rsidR="00D21CE2" w:rsidRPr="00D21CE2" w:rsidRDefault="00D21CE2" w:rsidP="006E4C6F">
            <w:pPr>
              <w:pBdr>
                <w:top w:val="none" w:sz="0" w:space="0" w:color="auto"/>
                <w:left w:val="none" w:sz="0" w:space="0" w:color="auto"/>
                <w:bottom w:val="none" w:sz="0" w:space="0" w:color="auto"/>
                <w:right w:val="none" w:sz="0" w:space="0" w:color="auto"/>
              </w:pBdr>
              <w:spacing w:after="78" w:line="239" w:lineRule="auto"/>
              <w:ind w:left="0" w:firstLine="0"/>
              <w:rPr>
                <w:i/>
                <w:iCs/>
                <w:sz w:val="16"/>
                <w:szCs w:val="16"/>
              </w:rPr>
            </w:pPr>
            <w:r>
              <w:rPr>
                <w:sz w:val="16"/>
                <w:szCs w:val="16"/>
              </w:rPr>
              <w:t>Early literacy interventions seem to have impact that transfer</w:t>
            </w:r>
            <w:r w:rsidR="009B59BF">
              <w:rPr>
                <w:sz w:val="16"/>
                <w:szCs w:val="16"/>
              </w:rPr>
              <w:t>s</w:t>
            </w:r>
            <w:r>
              <w:rPr>
                <w:sz w:val="16"/>
                <w:szCs w:val="16"/>
              </w:rPr>
              <w:t xml:space="preserve"> to other areas of the curriculum such as mathematics, where the average impact is +2 months progress. </w:t>
            </w:r>
            <w:r>
              <w:rPr>
                <w:i/>
                <w:iCs/>
                <w:sz w:val="16"/>
                <w:szCs w:val="16"/>
              </w:rPr>
              <w:t>EEF Early literacy approaches</w:t>
            </w:r>
          </w:p>
          <w:p w14:paraId="10590B58" w14:textId="4B8E3B2B" w:rsidR="00D21CE2" w:rsidRPr="00D21CE2" w:rsidRDefault="00D21CE2" w:rsidP="006E4C6F">
            <w:pPr>
              <w:pBdr>
                <w:top w:val="none" w:sz="0" w:space="0" w:color="auto"/>
                <w:left w:val="none" w:sz="0" w:space="0" w:color="auto"/>
                <w:bottom w:val="none" w:sz="0" w:space="0" w:color="auto"/>
                <w:right w:val="none" w:sz="0" w:space="0" w:color="auto"/>
              </w:pBdr>
              <w:spacing w:after="78" w:line="239" w:lineRule="auto"/>
              <w:ind w:left="0" w:firstLine="0"/>
              <w:rPr>
                <w:i/>
                <w:iCs/>
                <w:sz w:val="16"/>
                <w:szCs w:val="16"/>
              </w:rPr>
            </w:pPr>
            <w:r>
              <w:rPr>
                <w:sz w:val="16"/>
                <w:szCs w:val="16"/>
              </w:rPr>
              <w:t xml:space="preserve">Targeted small group interventions may be particularly effective, especially for pupils from disadvantaged backgrounds. </w:t>
            </w:r>
            <w:r>
              <w:rPr>
                <w:i/>
                <w:iCs/>
                <w:sz w:val="16"/>
                <w:szCs w:val="16"/>
              </w:rPr>
              <w:t>EEF Early literacy approaches</w:t>
            </w:r>
          </w:p>
        </w:tc>
        <w:tc>
          <w:tcPr>
            <w:tcW w:w="2543" w:type="dxa"/>
            <w:tcBorders>
              <w:top w:val="single" w:sz="4" w:space="0" w:color="000000"/>
              <w:left w:val="single" w:sz="4" w:space="0" w:color="000000"/>
              <w:bottom w:val="single" w:sz="4" w:space="0" w:color="000000"/>
              <w:right w:val="single" w:sz="4" w:space="0" w:color="000000"/>
            </w:tcBorders>
          </w:tcPr>
          <w:p w14:paraId="4314D7F4" w14:textId="2539DA80" w:rsidR="00D21CE2" w:rsidRPr="008B42E1" w:rsidRDefault="008B42E1"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8B42E1">
              <w:rPr>
                <w:sz w:val="16"/>
                <w:szCs w:val="16"/>
              </w:rPr>
              <w:t>1,2,3</w:t>
            </w:r>
          </w:p>
        </w:tc>
      </w:tr>
      <w:tr w:rsidR="00D21CE2" w14:paraId="0BF00395" w14:textId="77777777" w:rsidTr="006E4C6F">
        <w:trPr>
          <w:trHeight w:val="382"/>
        </w:trPr>
        <w:tc>
          <w:tcPr>
            <w:tcW w:w="2689" w:type="dxa"/>
            <w:tcBorders>
              <w:top w:val="single" w:sz="4" w:space="0" w:color="000000"/>
              <w:left w:val="single" w:sz="4" w:space="0" w:color="000000"/>
              <w:bottom w:val="single" w:sz="4" w:space="0" w:color="000000"/>
              <w:right w:val="single" w:sz="4" w:space="0" w:color="000000"/>
            </w:tcBorders>
          </w:tcPr>
          <w:p w14:paraId="57D6000E" w14:textId="5BB66609" w:rsidR="00D21CE2" w:rsidRDefault="00D21CE2"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 xml:space="preserve">In depth pupil progress meetings take place termly to identify pupil premium children who will benefit from small group/1:1 tuition, and appropriate support is put in place. </w:t>
            </w:r>
          </w:p>
        </w:tc>
        <w:tc>
          <w:tcPr>
            <w:tcW w:w="4254" w:type="dxa"/>
            <w:tcBorders>
              <w:top w:val="single" w:sz="4" w:space="0" w:color="000000"/>
              <w:left w:val="single" w:sz="4" w:space="0" w:color="000000"/>
              <w:bottom w:val="single" w:sz="4" w:space="0" w:color="000000"/>
              <w:right w:val="single" w:sz="4" w:space="0" w:color="000000"/>
            </w:tcBorders>
          </w:tcPr>
          <w:p w14:paraId="44D1BC7C" w14:textId="32E84A75" w:rsidR="00D21CE2" w:rsidRDefault="00144C48"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hyperlink r:id="rId23" w:history="1">
              <w:r w:rsidR="00D21CE2" w:rsidRPr="00DD6C3B">
                <w:rPr>
                  <w:rStyle w:val="Hyperlink"/>
                  <w:sz w:val="16"/>
                  <w:szCs w:val="16"/>
                </w:rPr>
                <w:t>https://educationendowmentfoundation.org.uk/education-evidence/teaching-learning-toolkit/one-to-one-tuition</w:t>
              </w:r>
            </w:hyperlink>
          </w:p>
          <w:p w14:paraId="147D33B6" w14:textId="73971CF0" w:rsidR="00D21CE2" w:rsidRDefault="00D21CE2"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r>
              <w:rPr>
                <w:sz w:val="16"/>
                <w:szCs w:val="16"/>
              </w:rPr>
              <w:t xml:space="preserve">Small group tuition is most likely to be effective if it is targeted at pupils’ specific needs. Diagnostic assessment can be used to assess the best way to target support. </w:t>
            </w:r>
          </w:p>
          <w:p w14:paraId="036F5BAC" w14:textId="7291FD63" w:rsidR="00D21CE2" w:rsidRDefault="00144C48"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hyperlink r:id="rId24" w:history="1">
              <w:r w:rsidR="00D21CE2" w:rsidRPr="00DD6C3B">
                <w:rPr>
                  <w:rStyle w:val="Hyperlink"/>
                  <w:sz w:val="16"/>
                  <w:szCs w:val="16"/>
                </w:rPr>
                <w:t>https://educationendowmentfoundation.org.uk/education-evidence/teaching-learning-toolkit/small-group-tuition</w:t>
              </w:r>
            </w:hyperlink>
          </w:p>
          <w:p w14:paraId="47CCEDE8" w14:textId="7202D665" w:rsidR="00D21CE2" w:rsidRDefault="008B42E1"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r>
              <w:rPr>
                <w:sz w:val="16"/>
                <w:szCs w:val="16"/>
              </w:rPr>
              <w:t xml:space="preserve">Small group tuition approaches can support pupils to make effective progress by providing intensive, targeted academic support to those identified as having low prior attainment or at risk of falling behind. The approach allows the teacher to focus on the needs of a small number of learners and provide teaching that is closely matched to pupil understanding. Small group tuition offers an opportunity for greater levels of interaction and feedback compared to whole class teaching which can support pupils to overcome barriers to learning and increase their access to the curriculum. </w:t>
            </w:r>
          </w:p>
        </w:tc>
        <w:tc>
          <w:tcPr>
            <w:tcW w:w="2543" w:type="dxa"/>
            <w:tcBorders>
              <w:top w:val="single" w:sz="4" w:space="0" w:color="000000"/>
              <w:left w:val="single" w:sz="4" w:space="0" w:color="000000"/>
              <w:bottom w:val="single" w:sz="4" w:space="0" w:color="000000"/>
              <w:right w:val="single" w:sz="4" w:space="0" w:color="000000"/>
            </w:tcBorders>
          </w:tcPr>
          <w:p w14:paraId="1BCFBF71" w14:textId="6AF30030" w:rsidR="00D21CE2" w:rsidRPr="008B42E1" w:rsidRDefault="008B42E1"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8B42E1">
              <w:rPr>
                <w:sz w:val="16"/>
                <w:szCs w:val="16"/>
              </w:rPr>
              <w:t>1,2,3</w:t>
            </w:r>
          </w:p>
        </w:tc>
      </w:tr>
      <w:tr w:rsidR="008B42E1" w14:paraId="5D47CF87" w14:textId="77777777" w:rsidTr="006E4C6F">
        <w:trPr>
          <w:trHeight w:val="382"/>
        </w:trPr>
        <w:tc>
          <w:tcPr>
            <w:tcW w:w="2689" w:type="dxa"/>
            <w:tcBorders>
              <w:top w:val="single" w:sz="4" w:space="0" w:color="000000"/>
              <w:left w:val="single" w:sz="4" w:space="0" w:color="000000"/>
              <w:bottom w:val="single" w:sz="4" w:space="0" w:color="000000"/>
              <w:right w:val="single" w:sz="4" w:space="0" w:color="000000"/>
            </w:tcBorders>
          </w:tcPr>
          <w:p w14:paraId="10A415BA" w14:textId="43C74131" w:rsidR="008B42E1" w:rsidRDefault="008B42E1"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Speech and Language support for those children who have contact with Speech and Language therapy service.</w:t>
            </w:r>
          </w:p>
        </w:tc>
        <w:tc>
          <w:tcPr>
            <w:tcW w:w="4254" w:type="dxa"/>
            <w:tcBorders>
              <w:top w:val="single" w:sz="4" w:space="0" w:color="000000"/>
              <w:left w:val="single" w:sz="4" w:space="0" w:color="000000"/>
              <w:bottom w:val="single" w:sz="4" w:space="0" w:color="000000"/>
              <w:right w:val="single" w:sz="4" w:space="0" w:color="000000"/>
            </w:tcBorders>
          </w:tcPr>
          <w:p w14:paraId="56B3AC31" w14:textId="77777777" w:rsidR="008B42E1" w:rsidRDefault="001C553F"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r>
              <w:rPr>
                <w:sz w:val="16"/>
                <w:szCs w:val="16"/>
              </w:rPr>
              <w:t xml:space="preserve">Short, regular sessions over a set period of time appear to result in optimum impact. </w:t>
            </w:r>
          </w:p>
          <w:p w14:paraId="2020B5F8" w14:textId="5578C11C" w:rsidR="001C553F" w:rsidRDefault="00144C48"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hyperlink r:id="rId25" w:history="1">
              <w:r w:rsidR="001C553F" w:rsidRPr="00DD6C3B">
                <w:rPr>
                  <w:rStyle w:val="Hyperlink"/>
                  <w:sz w:val="16"/>
                  <w:szCs w:val="16"/>
                </w:rPr>
                <w:t>https://educationendowmentfoundation.org.uk/education-evidence/teaching-learning-toolkit/one-to-one-tuition</w:t>
              </w:r>
            </w:hyperlink>
          </w:p>
          <w:p w14:paraId="01E24BE1" w14:textId="314ADD83" w:rsidR="001C553F" w:rsidRDefault="001C553F" w:rsidP="006E4C6F">
            <w:pPr>
              <w:pBdr>
                <w:top w:val="none" w:sz="0" w:space="0" w:color="auto"/>
                <w:left w:val="none" w:sz="0" w:space="0" w:color="auto"/>
                <w:bottom w:val="none" w:sz="0" w:space="0" w:color="auto"/>
                <w:right w:val="none" w:sz="0" w:space="0" w:color="auto"/>
              </w:pBdr>
              <w:spacing w:after="78" w:line="239" w:lineRule="auto"/>
              <w:ind w:left="0" w:firstLine="0"/>
              <w:rPr>
                <w:sz w:val="16"/>
                <w:szCs w:val="16"/>
              </w:rPr>
            </w:pPr>
          </w:p>
        </w:tc>
        <w:tc>
          <w:tcPr>
            <w:tcW w:w="2543" w:type="dxa"/>
            <w:tcBorders>
              <w:top w:val="single" w:sz="4" w:space="0" w:color="000000"/>
              <w:left w:val="single" w:sz="4" w:space="0" w:color="000000"/>
              <w:bottom w:val="single" w:sz="4" w:space="0" w:color="000000"/>
              <w:right w:val="single" w:sz="4" w:space="0" w:color="000000"/>
            </w:tcBorders>
          </w:tcPr>
          <w:p w14:paraId="618598E7" w14:textId="4E1CBC35" w:rsidR="008B42E1" w:rsidRPr="008B42E1" w:rsidRDefault="008B42E1" w:rsidP="006E4C6F">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3</w:t>
            </w:r>
          </w:p>
        </w:tc>
      </w:tr>
    </w:tbl>
    <w:p w14:paraId="56D8763E" w14:textId="62C66ADE" w:rsidR="008B42E1" w:rsidRDefault="00F00F94">
      <w:pPr>
        <w:pBdr>
          <w:top w:val="none" w:sz="0" w:space="0" w:color="auto"/>
          <w:left w:val="none" w:sz="0" w:space="0" w:color="auto"/>
          <w:bottom w:val="none" w:sz="0" w:space="0" w:color="auto"/>
          <w:right w:val="none" w:sz="0" w:space="0" w:color="auto"/>
        </w:pBdr>
        <w:spacing w:after="38" w:line="259" w:lineRule="auto"/>
        <w:ind w:left="0" w:firstLine="0"/>
        <w:rPr>
          <w:b/>
          <w:color w:val="104F75"/>
          <w:sz w:val="28"/>
        </w:rPr>
      </w:pPr>
      <w:r>
        <w:rPr>
          <w:b/>
          <w:color w:val="104F75"/>
          <w:sz w:val="28"/>
        </w:rPr>
        <w:lastRenderedPageBreak/>
        <w:t xml:space="preserve"> </w:t>
      </w:r>
    </w:p>
    <w:p w14:paraId="43BBC507" w14:textId="158274FD" w:rsidR="008B42E1" w:rsidRDefault="008B42E1">
      <w:pPr>
        <w:pBdr>
          <w:top w:val="none" w:sz="0" w:space="0" w:color="auto"/>
          <w:left w:val="none" w:sz="0" w:space="0" w:color="auto"/>
          <w:bottom w:val="none" w:sz="0" w:space="0" w:color="auto"/>
          <w:right w:val="none" w:sz="0" w:space="0" w:color="auto"/>
        </w:pBdr>
        <w:spacing w:after="38" w:line="259" w:lineRule="auto"/>
        <w:ind w:left="0" w:firstLine="0"/>
        <w:rPr>
          <w:b/>
          <w:color w:val="104F75"/>
          <w:sz w:val="28"/>
        </w:rPr>
      </w:pPr>
    </w:p>
    <w:p w14:paraId="48CEC069" w14:textId="77777777" w:rsidR="008B42E1" w:rsidRDefault="008B42E1">
      <w:pPr>
        <w:pBdr>
          <w:top w:val="none" w:sz="0" w:space="0" w:color="auto"/>
          <w:left w:val="none" w:sz="0" w:space="0" w:color="auto"/>
          <w:bottom w:val="none" w:sz="0" w:space="0" w:color="auto"/>
          <w:right w:val="none" w:sz="0" w:space="0" w:color="auto"/>
        </w:pBdr>
        <w:spacing w:after="38" w:line="259" w:lineRule="auto"/>
        <w:ind w:left="0" w:firstLine="0"/>
      </w:pPr>
    </w:p>
    <w:p w14:paraId="4A4AB265" w14:textId="77777777" w:rsidR="007005FB" w:rsidRDefault="00F00F94">
      <w:pPr>
        <w:pStyle w:val="Heading3"/>
        <w:ind w:left="-5"/>
      </w:pPr>
      <w:r>
        <w:t xml:space="preserve">Wider strategies (for example, related to attendance, behaviour, wellbeing) </w:t>
      </w:r>
    </w:p>
    <w:p w14:paraId="2EAAA03D" w14:textId="54C62FC8" w:rsidR="007005FB" w:rsidRDefault="00F00F94">
      <w:pPr>
        <w:pBdr>
          <w:top w:val="none" w:sz="0" w:space="0" w:color="auto"/>
          <w:left w:val="none" w:sz="0" w:space="0" w:color="auto"/>
          <w:bottom w:val="none" w:sz="0" w:space="0" w:color="auto"/>
          <w:right w:val="none" w:sz="0" w:space="0" w:color="auto"/>
        </w:pBdr>
        <w:spacing w:after="2" w:line="259" w:lineRule="auto"/>
        <w:ind w:left="-5"/>
      </w:pPr>
      <w:r>
        <w:t>Budgeted cost: £</w:t>
      </w:r>
      <w:r w:rsidR="00631DC1">
        <w:t>10,496</w:t>
      </w:r>
    </w:p>
    <w:p w14:paraId="6AE02D28" w14:textId="35313677" w:rsidR="00A537AC" w:rsidRDefault="00A537AC">
      <w:pPr>
        <w:pBdr>
          <w:top w:val="none" w:sz="0" w:space="0" w:color="auto"/>
          <w:left w:val="none" w:sz="0" w:space="0" w:color="auto"/>
          <w:bottom w:val="none" w:sz="0" w:space="0" w:color="auto"/>
          <w:right w:val="none" w:sz="0" w:space="0" w:color="auto"/>
        </w:pBdr>
        <w:spacing w:after="2" w:line="259" w:lineRule="auto"/>
        <w:ind w:left="-5"/>
      </w:pPr>
    </w:p>
    <w:tbl>
      <w:tblPr>
        <w:tblStyle w:val="TableGrid"/>
        <w:tblW w:w="10065" w:type="dxa"/>
        <w:tblInd w:w="-572" w:type="dxa"/>
        <w:tblCellMar>
          <w:top w:w="71" w:type="dxa"/>
          <w:left w:w="166" w:type="dxa"/>
          <w:right w:w="125" w:type="dxa"/>
        </w:tblCellMar>
        <w:tblLook w:val="04A0" w:firstRow="1" w:lastRow="0" w:firstColumn="1" w:lastColumn="0" w:noHBand="0" w:noVBand="1"/>
      </w:tblPr>
      <w:tblGrid>
        <w:gridCol w:w="2410"/>
        <w:gridCol w:w="6095"/>
        <w:gridCol w:w="1560"/>
      </w:tblGrid>
      <w:tr w:rsidR="00A537AC" w14:paraId="250B5432" w14:textId="77777777" w:rsidTr="00A537AC">
        <w:trPr>
          <w:trHeight w:val="954"/>
        </w:trPr>
        <w:tc>
          <w:tcPr>
            <w:tcW w:w="2410" w:type="dxa"/>
            <w:tcBorders>
              <w:top w:val="single" w:sz="4" w:space="0" w:color="000000"/>
              <w:left w:val="single" w:sz="4" w:space="0" w:color="000000"/>
              <w:bottom w:val="single" w:sz="4" w:space="0" w:color="000000"/>
              <w:right w:val="single" w:sz="4" w:space="0" w:color="000000"/>
            </w:tcBorders>
            <w:shd w:val="clear" w:color="auto" w:fill="D8E2E9"/>
          </w:tcPr>
          <w:p w14:paraId="434705A9" w14:textId="77777777" w:rsidR="00A537AC" w:rsidRDefault="00A537AC" w:rsidP="005058E5">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Activity </w:t>
            </w:r>
          </w:p>
        </w:tc>
        <w:tc>
          <w:tcPr>
            <w:tcW w:w="6095" w:type="dxa"/>
            <w:tcBorders>
              <w:top w:val="single" w:sz="4" w:space="0" w:color="000000"/>
              <w:left w:val="single" w:sz="4" w:space="0" w:color="000000"/>
              <w:bottom w:val="single" w:sz="4" w:space="0" w:color="000000"/>
              <w:right w:val="single" w:sz="4" w:space="0" w:color="000000"/>
            </w:tcBorders>
            <w:shd w:val="clear" w:color="auto" w:fill="D8E2E9"/>
          </w:tcPr>
          <w:p w14:paraId="16B10BCC" w14:textId="77777777" w:rsidR="00A537AC" w:rsidRDefault="00A537AC" w:rsidP="005058E5">
            <w:pPr>
              <w:pBdr>
                <w:top w:val="none" w:sz="0" w:space="0" w:color="auto"/>
                <w:left w:val="none" w:sz="0" w:space="0" w:color="auto"/>
                <w:bottom w:val="none" w:sz="0" w:space="0" w:color="auto"/>
                <w:right w:val="none" w:sz="0" w:space="0" w:color="auto"/>
              </w:pBdr>
              <w:spacing w:after="0" w:line="259" w:lineRule="auto"/>
              <w:ind w:left="1" w:firstLine="0"/>
            </w:pPr>
            <w:r>
              <w:rPr>
                <w:b/>
              </w:rPr>
              <w:t xml:space="preserve">Evidence that supports this approach </w:t>
            </w:r>
          </w:p>
        </w:tc>
        <w:tc>
          <w:tcPr>
            <w:tcW w:w="1560" w:type="dxa"/>
            <w:tcBorders>
              <w:top w:val="single" w:sz="4" w:space="0" w:color="000000"/>
              <w:left w:val="single" w:sz="4" w:space="0" w:color="000000"/>
              <w:bottom w:val="single" w:sz="4" w:space="0" w:color="000000"/>
              <w:right w:val="single" w:sz="4" w:space="0" w:color="000000"/>
            </w:tcBorders>
            <w:shd w:val="clear" w:color="auto" w:fill="D8E2E9"/>
          </w:tcPr>
          <w:p w14:paraId="211E5E10" w14:textId="77777777" w:rsidR="00A537AC" w:rsidRDefault="00A537AC" w:rsidP="005058E5">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Challenge number(s) addressed </w:t>
            </w:r>
          </w:p>
        </w:tc>
      </w:tr>
      <w:tr w:rsidR="00A537AC" w14:paraId="124B2050" w14:textId="77777777" w:rsidTr="00A537AC">
        <w:trPr>
          <w:trHeight w:val="954"/>
        </w:trPr>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72FEC4FF" w14:textId="64338C76" w:rsidR="00A537AC" w:rsidRPr="00A537AC" w:rsidRDefault="00A537AC" w:rsidP="00A537AC">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bCs/>
                <w:sz w:val="16"/>
                <w:szCs w:val="16"/>
              </w:rPr>
              <w:t>Improve the quality of social and emotional (SEL) learning</w:t>
            </w:r>
            <w:r w:rsidR="00B50B86">
              <w:rPr>
                <w:bCs/>
                <w:sz w:val="16"/>
                <w:szCs w:val="16"/>
              </w:rPr>
              <w:t xml:space="preserve"> through a </w:t>
            </w:r>
            <w:proofErr w:type="gramStart"/>
            <w:r w:rsidR="00B50B86">
              <w:rPr>
                <w:bCs/>
                <w:sz w:val="16"/>
                <w:szCs w:val="16"/>
              </w:rPr>
              <w:t>high quality</w:t>
            </w:r>
            <w:proofErr w:type="gramEnd"/>
            <w:r w:rsidR="00B50B86">
              <w:rPr>
                <w:bCs/>
                <w:sz w:val="16"/>
                <w:szCs w:val="16"/>
              </w:rPr>
              <w:t xml:space="preserve"> Personal Development curriculum. </w:t>
            </w:r>
            <w:r>
              <w:rPr>
                <w:bCs/>
                <w:sz w:val="16"/>
                <w:szCs w:val="16"/>
              </w:rPr>
              <w:t xml:space="preserve"> </w:t>
            </w:r>
          </w:p>
        </w:tc>
        <w:tc>
          <w:tcPr>
            <w:tcW w:w="6095" w:type="dxa"/>
            <w:tcBorders>
              <w:top w:val="single" w:sz="4" w:space="0" w:color="000000"/>
              <w:left w:val="single" w:sz="4" w:space="0" w:color="000000"/>
              <w:bottom w:val="single" w:sz="4" w:space="0" w:color="000000"/>
              <w:right w:val="single" w:sz="4" w:space="0" w:color="000000"/>
            </w:tcBorders>
            <w:shd w:val="clear" w:color="auto" w:fill="auto"/>
          </w:tcPr>
          <w:p w14:paraId="05259405" w14:textId="676DFAB3" w:rsidR="00CC45C2" w:rsidRDefault="00A537AC" w:rsidP="00A537AC">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r>
              <w:rPr>
                <w:bCs/>
                <w:sz w:val="16"/>
                <w:szCs w:val="16"/>
              </w:rPr>
              <w:t>There is extensive evidence associating childhood social and emotional skills with improved outcomes at school and in later life (</w:t>
            </w:r>
            <w:proofErr w:type="gramStart"/>
            <w:r>
              <w:rPr>
                <w:bCs/>
                <w:sz w:val="16"/>
                <w:szCs w:val="16"/>
              </w:rPr>
              <w:t>e.g.</w:t>
            </w:r>
            <w:proofErr w:type="gramEnd"/>
            <w:r>
              <w:rPr>
                <w:bCs/>
                <w:sz w:val="16"/>
                <w:szCs w:val="16"/>
              </w:rPr>
              <w:t xml:space="preserve"> improved academic performance, attitudes behaviour and relationships with peer</w:t>
            </w:r>
            <w:r w:rsidR="00CC45C2">
              <w:rPr>
                <w:bCs/>
                <w:sz w:val="16"/>
                <w:szCs w:val="16"/>
              </w:rPr>
              <w:t>s):</w:t>
            </w:r>
          </w:p>
          <w:p w14:paraId="01378FBB" w14:textId="5C3DE187" w:rsidR="00CC45C2" w:rsidRDefault="00144C48" w:rsidP="00A537AC">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hyperlink r:id="rId26" w:history="1">
              <w:r w:rsidR="00CC45C2" w:rsidRPr="00DD6C3B">
                <w:rPr>
                  <w:rStyle w:val="Hyperlink"/>
                  <w:bCs/>
                  <w:sz w:val="16"/>
                  <w:szCs w:val="16"/>
                </w:rPr>
                <w:t>https://educationendowmentfoundation.org.uk/education-evidence/teaching-learning-toolkit/social-and-emotional-learning</w:t>
              </w:r>
            </w:hyperlink>
          </w:p>
          <w:p w14:paraId="62834A2D" w14:textId="34E82A41" w:rsidR="00CC45C2" w:rsidRDefault="00CC45C2" w:rsidP="00A537AC">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p>
          <w:p w14:paraId="49A9DF72" w14:textId="0F8AE810" w:rsidR="00CC45C2" w:rsidRDefault="00CC45C2" w:rsidP="00A537AC">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r>
              <w:rPr>
                <w:bCs/>
                <w:sz w:val="16"/>
                <w:szCs w:val="16"/>
              </w:rPr>
              <w:t xml:space="preserve">We have a trained mental health lead, to support all staff to develop a better understanding of our pupils’ needs, give pupils a voice in how we address wellbeing, and to support more effective collaboration with parents. </w:t>
            </w:r>
          </w:p>
          <w:p w14:paraId="5EF55A9E" w14:textId="0C801BDB" w:rsidR="00CC45C2" w:rsidRDefault="00CC45C2" w:rsidP="00A537AC">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r>
              <w:rPr>
                <w:bCs/>
                <w:sz w:val="16"/>
                <w:szCs w:val="16"/>
              </w:rPr>
              <w:t xml:space="preserve">All staff have been trained in Trauma Informed Practice. </w:t>
            </w:r>
          </w:p>
          <w:p w14:paraId="32D84CF2" w14:textId="5CECD7F4" w:rsidR="00A537AC" w:rsidRPr="00A537AC" w:rsidRDefault="00A537AC" w:rsidP="00A537AC">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r>
              <w:rPr>
                <w:bCs/>
                <w:sz w:val="16"/>
                <w:szCs w:val="16"/>
              </w:rPr>
              <w:t xml:space="preserve">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2F0C9F61" w14:textId="2B73C8DA" w:rsidR="00A537AC" w:rsidRPr="00A537AC" w:rsidRDefault="00CC45C2" w:rsidP="00A537AC">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bCs/>
                <w:sz w:val="16"/>
                <w:szCs w:val="16"/>
              </w:rPr>
              <w:t>4,5</w:t>
            </w:r>
          </w:p>
        </w:tc>
      </w:tr>
      <w:tr w:rsidR="00CC45C2" w14:paraId="4FE82365" w14:textId="77777777" w:rsidTr="005058E5">
        <w:trPr>
          <w:trHeight w:val="954"/>
        </w:trPr>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130ACFA9" w14:textId="0B042849" w:rsidR="00CC45C2" w:rsidRDefault="00CC45C2" w:rsidP="005058E5">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sz w:val="16"/>
                <w:szCs w:val="16"/>
              </w:rPr>
              <w:t>Social and emotional interventions and family support interventions (ELSA, nurture, Family Support Worker, Play therapy)</w:t>
            </w:r>
          </w:p>
        </w:tc>
        <w:tc>
          <w:tcPr>
            <w:tcW w:w="6095" w:type="dxa"/>
            <w:tcBorders>
              <w:top w:val="single" w:sz="4" w:space="0" w:color="000000"/>
              <w:left w:val="single" w:sz="4" w:space="0" w:color="000000"/>
              <w:bottom w:val="single" w:sz="4" w:space="0" w:color="000000"/>
              <w:right w:val="single" w:sz="4" w:space="0" w:color="000000"/>
            </w:tcBorders>
            <w:shd w:val="clear" w:color="auto" w:fill="auto"/>
          </w:tcPr>
          <w:p w14:paraId="35E28E1C"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 xml:space="preserve">Social and emotional learning approaches have a positive impact, on average, of 4 months’ additional progress in academic outcomes over the course of an academic year… Being able to effectively manage emotions will be beneficial to children and young people even if it does not translate to reading or maths scores. </w:t>
            </w:r>
          </w:p>
          <w:p w14:paraId="4F728D08"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i/>
                <w:iCs/>
                <w:sz w:val="16"/>
                <w:szCs w:val="16"/>
              </w:rPr>
            </w:pPr>
            <w:r>
              <w:rPr>
                <w:sz w:val="16"/>
                <w:szCs w:val="16"/>
              </w:rPr>
              <w:t xml:space="preserve">The evidence indicates that there is particular promise for approaches that focus on improving social interaction between pupils. </w:t>
            </w:r>
            <w:r>
              <w:rPr>
                <w:i/>
                <w:iCs/>
                <w:sz w:val="16"/>
                <w:szCs w:val="16"/>
              </w:rPr>
              <w:t>EEF Social and emotional learning</w:t>
            </w:r>
          </w:p>
          <w:p w14:paraId="789942F8"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i/>
                <w:iCs/>
                <w:sz w:val="16"/>
                <w:szCs w:val="16"/>
              </w:rPr>
            </w:pPr>
          </w:p>
          <w:p w14:paraId="20CD4C14" w14:textId="2AAB26D8" w:rsidR="00CC45C2" w:rsidRDefault="00CC45C2" w:rsidP="00CC45C2">
            <w:pPr>
              <w:pBdr>
                <w:top w:val="none" w:sz="0" w:space="0" w:color="auto"/>
                <w:left w:val="none" w:sz="0" w:space="0" w:color="auto"/>
                <w:bottom w:val="none" w:sz="0" w:space="0" w:color="auto"/>
                <w:right w:val="none" w:sz="0" w:space="0" w:color="auto"/>
              </w:pBdr>
              <w:spacing w:after="0" w:line="259" w:lineRule="auto"/>
              <w:ind w:left="1" w:firstLine="720"/>
              <w:rPr>
                <w:bCs/>
                <w:sz w:val="16"/>
                <w:szCs w:val="16"/>
              </w:rPr>
            </w:pPr>
            <w:r>
              <w:rPr>
                <w:sz w:val="16"/>
                <w:szCs w:val="16"/>
              </w:rPr>
              <w:t xml:space="preserve">Within school, effective teaching, the school environment, and social and emotional learning programmes can play an important role in developing non-cognitive skills. </w:t>
            </w:r>
            <w:r>
              <w:rPr>
                <w:i/>
                <w:iCs/>
                <w:sz w:val="16"/>
                <w:szCs w:val="16"/>
              </w:rPr>
              <w:t>EEF The impact of non-cognitive skills on outcomes for young people - review</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7EEC7241" w14:textId="626989B0" w:rsidR="00CC45C2" w:rsidRDefault="00CC45C2" w:rsidP="005058E5">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bCs/>
                <w:sz w:val="16"/>
                <w:szCs w:val="16"/>
              </w:rPr>
              <w:t>4,5</w:t>
            </w:r>
            <w:r w:rsidR="00F00F94">
              <w:rPr>
                <w:bCs/>
                <w:sz w:val="16"/>
                <w:szCs w:val="16"/>
              </w:rPr>
              <w:t>,6</w:t>
            </w:r>
          </w:p>
        </w:tc>
      </w:tr>
      <w:tr w:rsidR="00CC45C2" w14:paraId="3870448F" w14:textId="77777777" w:rsidTr="005058E5">
        <w:trPr>
          <w:trHeight w:val="954"/>
        </w:trPr>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17A2B63B" w14:textId="2BC491DA" w:rsidR="00CC45C2" w:rsidRDefault="00CC45C2" w:rsidP="005058E5">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sidRPr="001C553F">
              <w:rPr>
                <w:sz w:val="16"/>
                <w:szCs w:val="16"/>
              </w:rPr>
              <w:t xml:space="preserve">Provision of school uniform vouchers for disadvantaged pupils.  </w:t>
            </w:r>
          </w:p>
        </w:tc>
        <w:tc>
          <w:tcPr>
            <w:tcW w:w="6095" w:type="dxa"/>
            <w:tcBorders>
              <w:top w:val="single" w:sz="4" w:space="0" w:color="000000"/>
              <w:left w:val="single" w:sz="4" w:space="0" w:color="000000"/>
              <w:bottom w:val="single" w:sz="4" w:space="0" w:color="000000"/>
              <w:right w:val="single" w:sz="4" w:space="0" w:color="000000"/>
            </w:tcBorders>
            <w:shd w:val="clear" w:color="auto" w:fill="auto"/>
          </w:tcPr>
          <w:p w14:paraId="0320B19A" w14:textId="77777777" w:rsidR="00CC45C2" w:rsidRPr="001C553F" w:rsidRDefault="00CC45C2" w:rsidP="00CC45C2">
            <w:pPr>
              <w:pBdr>
                <w:top w:val="none" w:sz="0" w:space="0" w:color="auto"/>
                <w:left w:val="none" w:sz="0" w:space="0" w:color="auto"/>
                <w:bottom w:val="none" w:sz="0" w:space="0" w:color="auto"/>
                <w:right w:val="none" w:sz="0" w:space="0" w:color="auto"/>
              </w:pBdr>
              <w:spacing w:after="62" w:line="239" w:lineRule="auto"/>
              <w:ind w:left="58" w:firstLine="0"/>
              <w:rPr>
                <w:sz w:val="16"/>
                <w:szCs w:val="16"/>
              </w:rPr>
            </w:pPr>
            <w:r w:rsidRPr="001C553F">
              <w:rPr>
                <w:sz w:val="16"/>
                <w:szCs w:val="16"/>
              </w:rPr>
              <w:t xml:space="preserve">The wearing of uniform on its own, is unlikely to improve learning, however it can be successfully incorporated into a broader school improvement process which includes the development of a school ethos and the improvement of behaviour and discipline.  </w:t>
            </w:r>
          </w:p>
          <w:p w14:paraId="184A09A2" w14:textId="77777777" w:rsidR="00CC45C2" w:rsidRPr="001C553F" w:rsidRDefault="00CC45C2" w:rsidP="00CC45C2">
            <w:pPr>
              <w:pBdr>
                <w:top w:val="none" w:sz="0" w:space="0" w:color="auto"/>
                <w:left w:val="none" w:sz="0" w:space="0" w:color="auto"/>
                <w:bottom w:val="none" w:sz="0" w:space="0" w:color="auto"/>
                <w:right w:val="none" w:sz="0" w:space="0" w:color="auto"/>
              </w:pBdr>
              <w:spacing w:after="62" w:line="238" w:lineRule="auto"/>
              <w:ind w:left="58" w:right="27" w:firstLine="0"/>
              <w:rPr>
                <w:sz w:val="16"/>
                <w:szCs w:val="16"/>
              </w:rPr>
            </w:pPr>
            <w:r w:rsidRPr="001C553F">
              <w:rPr>
                <w:sz w:val="16"/>
                <w:szCs w:val="16"/>
              </w:rPr>
              <w:t xml:space="preserve">If a uniform policy is in place, it is important to consider how to support families that may not be able to afford uniform.  </w:t>
            </w:r>
          </w:p>
          <w:p w14:paraId="6B605787" w14:textId="77777777" w:rsidR="00CC45C2" w:rsidRPr="001C553F" w:rsidRDefault="00CC45C2" w:rsidP="00CC45C2">
            <w:pPr>
              <w:pBdr>
                <w:top w:val="none" w:sz="0" w:space="0" w:color="auto"/>
                <w:left w:val="none" w:sz="0" w:space="0" w:color="auto"/>
                <w:bottom w:val="none" w:sz="0" w:space="0" w:color="auto"/>
                <w:right w:val="none" w:sz="0" w:space="0" w:color="auto"/>
              </w:pBdr>
              <w:spacing w:after="57" w:line="259" w:lineRule="auto"/>
              <w:ind w:left="58" w:firstLine="0"/>
              <w:rPr>
                <w:sz w:val="16"/>
                <w:szCs w:val="16"/>
              </w:rPr>
            </w:pPr>
            <w:r w:rsidRPr="001C553F">
              <w:rPr>
                <w:sz w:val="16"/>
                <w:szCs w:val="16"/>
              </w:rPr>
              <w:t xml:space="preserve"> </w:t>
            </w:r>
          </w:p>
          <w:p w14:paraId="5835B56C" w14:textId="6A0AD86A" w:rsidR="00CC45C2" w:rsidRDefault="00144C48" w:rsidP="00CC45C2">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hyperlink r:id="rId27">
              <w:r w:rsidR="00CC45C2" w:rsidRPr="001C553F">
                <w:rPr>
                  <w:color w:val="0070C0"/>
                  <w:sz w:val="16"/>
                  <w:szCs w:val="16"/>
                  <w:u w:val="single" w:color="0070C0"/>
                </w:rPr>
                <w:t>Uniform | Toolkit Strand | Education Endowment</w:t>
              </w:r>
            </w:hyperlink>
            <w:hyperlink r:id="rId28">
              <w:r w:rsidR="00CC45C2" w:rsidRPr="001C553F">
                <w:rPr>
                  <w:color w:val="0070C0"/>
                  <w:sz w:val="16"/>
                  <w:szCs w:val="16"/>
                </w:rPr>
                <w:t xml:space="preserve"> </w:t>
              </w:r>
            </w:hyperlink>
            <w:hyperlink r:id="rId29">
              <w:r w:rsidR="00CC45C2" w:rsidRPr="001C553F">
                <w:rPr>
                  <w:color w:val="0070C0"/>
                  <w:sz w:val="16"/>
                  <w:szCs w:val="16"/>
                  <w:u w:val="single" w:color="0070C0"/>
                </w:rPr>
                <w:t>Foundation | EEF</w:t>
              </w:r>
            </w:hyperlink>
            <w:hyperlink r:id="rId30">
              <w:r w:rsidR="00CC45C2" w:rsidRPr="001C553F">
                <w:rPr>
                  <w:sz w:val="16"/>
                  <w:szCs w:val="16"/>
                </w:rPr>
                <w:t xml:space="preserve"> </w:t>
              </w:r>
            </w:hyperlink>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1F7DCEB9" w14:textId="051225D4" w:rsidR="00CC45C2" w:rsidRDefault="00CC45C2" w:rsidP="005058E5">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bCs/>
                <w:sz w:val="16"/>
                <w:szCs w:val="16"/>
              </w:rPr>
              <w:t>6</w:t>
            </w:r>
          </w:p>
        </w:tc>
      </w:tr>
      <w:tr w:rsidR="00CC45C2" w14:paraId="19E430DF" w14:textId="77777777" w:rsidTr="005058E5">
        <w:trPr>
          <w:trHeight w:val="954"/>
        </w:trPr>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230DB22F" w14:textId="77777777" w:rsidR="00CC45C2" w:rsidRPr="00776D75" w:rsidRDefault="00CC45C2" w:rsidP="00CC45C2">
            <w:pPr>
              <w:pBdr>
                <w:top w:val="none" w:sz="0" w:space="0" w:color="auto"/>
                <w:left w:val="none" w:sz="0" w:space="0" w:color="auto"/>
                <w:bottom w:val="none" w:sz="0" w:space="0" w:color="auto"/>
                <w:right w:val="none" w:sz="0" w:space="0" w:color="auto"/>
              </w:pBdr>
              <w:spacing w:after="1" w:line="239" w:lineRule="auto"/>
              <w:ind w:left="58" w:right="17" w:firstLine="0"/>
              <w:rPr>
                <w:sz w:val="16"/>
                <w:szCs w:val="16"/>
              </w:rPr>
            </w:pPr>
            <w:r w:rsidRPr="00776D75">
              <w:rPr>
                <w:sz w:val="16"/>
                <w:szCs w:val="16"/>
              </w:rPr>
              <w:t xml:space="preserve">Provision for bespoke parenting support and parenting courses to engage parents in supporting their children’s learning. (Family Support </w:t>
            </w:r>
          </w:p>
          <w:p w14:paraId="5F798339" w14:textId="77777777" w:rsidR="00CC45C2" w:rsidRPr="00776D75" w:rsidRDefault="00CC45C2" w:rsidP="00CC45C2">
            <w:pPr>
              <w:pBdr>
                <w:top w:val="none" w:sz="0" w:space="0" w:color="auto"/>
                <w:left w:val="none" w:sz="0" w:space="0" w:color="auto"/>
                <w:bottom w:val="none" w:sz="0" w:space="0" w:color="auto"/>
                <w:right w:val="none" w:sz="0" w:space="0" w:color="auto"/>
              </w:pBdr>
              <w:spacing w:after="0" w:line="259" w:lineRule="auto"/>
              <w:ind w:left="58" w:firstLine="0"/>
              <w:rPr>
                <w:sz w:val="16"/>
                <w:szCs w:val="16"/>
              </w:rPr>
            </w:pPr>
            <w:r w:rsidRPr="00776D75">
              <w:rPr>
                <w:sz w:val="16"/>
                <w:szCs w:val="16"/>
              </w:rPr>
              <w:t xml:space="preserve">Worker and trained </w:t>
            </w:r>
          </w:p>
          <w:p w14:paraId="53AC0CDB" w14:textId="77777777" w:rsidR="00CC45C2" w:rsidRPr="00776D75" w:rsidRDefault="00CC45C2" w:rsidP="00CC45C2">
            <w:pPr>
              <w:pBdr>
                <w:top w:val="none" w:sz="0" w:space="0" w:color="auto"/>
                <w:left w:val="none" w:sz="0" w:space="0" w:color="auto"/>
                <w:bottom w:val="none" w:sz="0" w:space="0" w:color="auto"/>
                <w:right w:val="none" w:sz="0" w:space="0" w:color="auto"/>
              </w:pBdr>
              <w:spacing w:after="0" w:line="259" w:lineRule="auto"/>
              <w:ind w:left="58" w:firstLine="0"/>
              <w:rPr>
                <w:sz w:val="16"/>
                <w:szCs w:val="16"/>
              </w:rPr>
            </w:pPr>
            <w:r w:rsidRPr="00776D75">
              <w:rPr>
                <w:sz w:val="16"/>
                <w:szCs w:val="16"/>
              </w:rPr>
              <w:t xml:space="preserve">123 Magic </w:t>
            </w:r>
          </w:p>
          <w:p w14:paraId="4602E203" w14:textId="0A75FDA9"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sidRPr="00776D75">
              <w:rPr>
                <w:sz w:val="16"/>
                <w:szCs w:val="16"/>
              </w:rPr>
              <w:t>Practitioner)</w:t>
            </w:r>
          </w:p>
        </w:tc>
        <w:tc>
          <w:tcPr>
            <w:tcW w:w="6095" w:type="dxa"/>
            <w:tcBorders>
              <w:top w:val="single" w:sz="4" w:space="0" w:color="000000"/>
              <w:left w:val="single" w:sz="4" w:space="0" w:color="000000"/>
              <w:bottom w:val="single" w:sz="4" w:space="0" w:color="000000"/>
              <w:right w:val="single" w:sz="4" w:space="0" w:color="000000"/>
            </w:tcBorders>
            <w:shd w:val="clear" w:color="auto" w:fill="auto"/>
          </w:tcPr>
          <w:p w14:paraId="199A7132" w14:textId="77777777" w:rsidR="00CC45C2" w:rsidRPr="00776D75" w:rsidRDefault="00CC45C2" w:rsidP="00CC45C2">
            <w:pPr>
              <w:pBdr>
                <w:top w:val="none" w:sz="0" w:space="0" w:color="auto"/>
                <w:left w:val="none" w:sz="0" w:space="0" w:color="auto"/>
                <w:bottom w:val="none" w:sz="0" w:space="0" w:color="auto"/>
                <w:right w:val="none" w:sz="0" w:space="0" w:color="auto"/>
              </w:pBdr>
              <w:spacing w:after="61" w:line="239" w:lineRule="auto"/>
              <w:ind w:left="58" w:firstLine="0"/>
              <w:rPr>
                <w:sz w:val="16"/>
                <w:szCs w:val="16"/>
              </w:rPr>
            </w:pPr>
            <w:r w:rsidRPr="00776D75">
              <w:rPr>
                <w:sz w:val="16"/>
                <w:szCs w:val="16"/>
              </w:rPr>
              <w:t xml:space="preserve">Parental engagement refers to teachers and schools involving parents in supporting their children’s academic learning. This includes: </w:t>
            </w:r>
          </w:p>
          <w:p w14:paraId="54F54036" w14:textId="77777777" w:rsidR="00CC45C2" w:rsidRPr="00776D75" w:rsidRDefault="00CC45C2" w:rsidP="00CC45C2">
            <w:pPr>
              <w:numPr>
                <w:ilvl w:val="0"/>
                <w:numId w:val="6"/>
              </w:numPr>
              <w:pBdr>
                <w:top w:val="none" w:sz="0" w:space="0" w:color="auto"/>
                <w:left w:val="none" w:sz="0" w:space="0" w:color="auto"/>
                <w:bottom w:val="none" w:sz="0" w:space="0" w:color="auto"/>
                <w:right w:val="none" w:sz="0" w:space="0" w:color="auto"/>
              </w:pBdr>
              <w:spacing w:after="0" w:line="259" w:lineRule="auto"/>
              <w:ind w:hanging="360"/>
              <w:rPr>
                <w:sz w:val="16"/>
                <w:szCs w:val="16"/>
              </w:rPr>
            </w:pPr>
            <w:r w:rsidRPr="00776D75">
              <w:rPr>
                <w:sz w:val="16"/>
                <w:szCs w:val="16"/>
              </w:rPr>
              <w:t xml:space="preserve">Approaches and programmes which aim to develop </w:t>
            </w:r>
          </w:p>
          <w:p w14:paraId="5FAD4888" w14:textId="77777777" w:rsidR="00CC45C2" w:rsidRPr="00776D75" w:rsidRDefault="00CC45C2" w:rsidP="00CC45C2">
            <w:pPr>
              <w:pBdr>
                <w:top w:val="none" w:sz="0" w:space="0" w:color="auto"/>
                <w:left w:val="none" w:sz="0" w:space="0" w:color="auto"/>
                <w:bottom w:val="none" w:sz="0" w:space="0" w:color="auto"/>
                <w:right w:val="none" w:sz="0" w:space="0" w:color="auto"/>
              </w:pBdr>
              <w:spacing w:after="38" w:line="259" w:lineRule="auto"/>
              <w:ind w:left="418" w:firstLine="0"/>
              <w:rPr>
                <w:sz w:val="16"/>
                <w:szCs w:val="16"/>
              </w:rPr>
            </w:pPr>
            <w:r w:rsidRPr="00776D75">
              <w:rPr>
                <w:sz w:val="16"/>
                <w:szCs w:val="16"/>
              </w:rPr>
              <w:t xml:space="preserve">parental skills; </w:t>
            </w:r>
          </w:p>
          <w:p w14:paraId="15C47F59" w14:textId="77777777" w:rsidR="00CC45C2" w:rsidRPr="00776D75" w:rsidRDefault="00CC45C2" w:rsidP="00CC45C2">
            <w:pPr>
              <w:numPr>
                <w:ilvl w:val="0"/>
                <w:numId w:val="6"/>
              </w:numPr>
              <w:pBdr>
                <w:top w:val="none" w:sz="0" w:space="0" w:color="auto"/>
                <w:left w:val="none" w:sz="0" w:space="0" w:color="auto"/>
                <w:bottom w:val="none" w:sz="0" w:space="0" w:color="auto"/>
                <w:right w:val="none" w:sz="0" w:space="0" w:color="auto"/>
              </w:pBdr>
              <w:spacing w:after="58" w:line="243" w:lineRule="auto"/>
              <w:ind w:hanging="360"/>
              <w:rPr>
                <w:sz w:val="16"/>
                <w:szCs w:val="16"/>
              </w:rPr>
            </w:pPr>
            <w:r w:rsidRPr="00776D75">
              <w:rPr>
                <w:sz w:val="16"/>
                <w:szCs w:val="16"/>
              </w:rPr>
              <w:t xml:space="preserve">General approaches which encourage parents to support their children with, for example reading or homework; </w:t>
            </w:r>
          </w:p>
          <w:p w14:paraId="2E562910" w14:textId="77777777" w:rsidR="00CC45C2" w:rsidRPr="00776D75" w:rsidRDefault="00CC45C2" w:rsidP="00CC45C2">
            <w:pPr>
              <w:numPr>
                <w:ilvl w:val="0"/>
                <w:numId w:val="6"/>
              </w:numPr>
              <w:pBdr>
                <w:top w:val="none" w:sz="0" w:space="0" w:color="auto"/>
                <w:left w:val="none" w:sz="0" w:space="0" w:color="auto"/>
                <w:bottom w:val="none" w:sz="0" w:space="0" w:color="auto"/>
                <w:right w:val="none" w:sz="0" w:space="0" w:color="auto"/>
              </w:pBdr>
              <w:spacing w:after="64" w:line="259" w:lineRule="auto"/>
              <w:ind w:hanging="360"/>
              <w:rPr>
                <w:sz w:val="16"/>
                <w:szCs w:val="16"/>
              </w:rPr>
            </w:pPr>
            <w:r w:rsidRPr="00776D75">
              <w:rPr>
                <w:sz w:val="16"/>
                <w:szCs w:val="16"/>
              </w:rPr>
              <w:t xml:space="preserve">More intensive programmes for families in crisis. </w:t>
            </w:r>
          </w:p>
          <w:p w14:paraId="3A721957" w14:textId="77777777" w:rsidR="00CC45C2" w:rsidRPr="00776D75" w:rsidRDefault="00144C48" w:rsidP="00CC45C2">
            <w:pPr>
              <w:pBdr>
                <w:top w:val="none" w:sz="0" w:space="0" w:color="auto"/>
                <w:left w:val="none" w:sz="0" w:space="0" w:color="auto"/>
                <w:bottom w:val="none" w:sz="0" w:space="0" w:color="auto"/>
                <w:right w:val="none" w:sz="0" w:space="0" w:color="auto"/>
              </w:pBdr>
              <w:spacing w:after="60" w:line="240" w:lineRule="auto"/>
              <w:ind w:left="58" w:firstLine="0"/>
              <w:rPr>
                <w:sz w:val="16"/>
                <w:szCs w:val="16"/>
              </w:rPr>
            </w:pPr>
            <w:hyperlink r:id="rId31">
              <w:r w:rsidR="00CC45C2" w:rsidRPr="00776D75">
                <w:rPr>
                  <w:color w:val="0070C0"/>
                  <w:sz w:val="16"/>
                  <w:szCs w:val="16"/>
                  <w:u w:val="single" w:color="0070C0"/>
                </w:rPr>
                <w:t>Parental engagement | Toolkit Strand | Education</w:t>
              </w:r>
            </w:hyperlink>
            <w:hyperlink r:id="rId32">
              <w:r w:rsidR="00CC45C2" w:rsidRPr="00776D75">
                <w:rPr>
                  <w:color w:val="0070C0"/>
                  <w:sz w:val="16"/>
                  <w:szCs w:val="16"/>
                </w:rPr>
                <w:t xml:space="preserve"> </w:t>
              </w:r>
            </w:hyperlink>
            <w:hyperlink r:id="rId33">
              <w:r w:rsidR="00CC45C2" w:rsidRPr="00776D75">
                <w:rPr>
                  <w:color w:val="0070C0"/>
                  <w:sz w:val="16"/>
                  <w:szCs w:val="16"/>
                  <w:u w:val="single" w:color="0070C0"/>
                </w:rPr>
                <w:t>Endowment Foundation | EEF</w:t>
              </w:r>
            </w:hyperlink>
            <w:hyperlink r:id="rId34">
              <w:r w:rsidR="00CC45C2" w:rsidRPr="00776D75">
                <w:rPr>
                  <w:sz w:val="16"/>
                  <w:szCs w:val="16"/>
                </w:rPr>
                <w:t xml:space="preserve"> </w:t>
              </w:r>
            </w:hyperlink>
          </w:p>
          <w:p w14:paraId="4642DFDE" w14:textId="77777777" w:rsidR="00CC45C2" w:rsidRPr="00776D75" w:rsidRDefault="00CC45C2" w:rsidP="00CC45C2">
            <w:pPr>
              <w:pBdr>
                <w:top w:val="none" w:sz="0" w:space="0" w:color="auto"/>
                <w:left w:val="none" w:sz="0" w:space="0" w:color="auto"/>
                <w:bottom w:val="none" w:sz="0" w:space="0" w:color="auto"/>
                <w:right w:val="none" w:sz="0" w:space="0" w:color="auto"/>
              </w:pBdr>
              <w:spacing w:after="60" w:line="240" w:lineRule="auto"/>
              <w:ind w:left="58" w:firstLine="0"/>
              <w:rPr>
                <w:sz w:val="16"/>
                <w:szCs w:val="16"/>
              </w:rPr>
            </w:pPr>
            <w:r w:rsidRPr="00776D75">
              <w:rPr>
                <w:sz w:val="16"/>
                <w:szCs w:val="16"/>
              </w:rPr>
              <w:t xml:space="preserve">The school’s family support worker provides a valuable link between school and families who are in crisis. One to one parenting support is provided in a range of ways, for example attendance, financial, housing and parenting.  </w:t>
            </w:r>
          </w:p>
          <w:p w14:paraId="0E932982"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58" w:right="32" w:firstLine="0"/>
              <w:rPr>
                <w:sz w:val="16"/>
                <w:szCs w:val="16"/>
              </w:rPr>
            </w:pPr>
            <w:r w:rsidRPr="00776D75">
              <w:rPr>
                <w:sz w:val="16"/>
                <w:szCs w:val="16"/>
              </w:rPr>
              <w:t xml:space="preserve">The school’s 123 Magic (parenting course) practitioner provides courses which are easily accessible for families in crisis and for parents/ guardians who are on pathways for a diagnosis for ADHD or ASD.  </w:t>
            </w:r>
          </w:p>
          <w:p w14:paraId="3EAC1C3F"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58" w:right="32" w:firstLine="0"/>
              <w:rPr>
                <w:sz w:val="16"/>
                <w:szCs w:val="16"/>
              </w:rPr>
            </w:pPr>
          </w:p>
          <w:p w14:paraId="77A5728A" w14:textId="6BC46351" w:rsidR="00CC45C2" w:rsidRDefault="00CC45C2" w:rsidP="00CC45C2">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r>
              <w:rPr>
                <w:sz w:val="16"/>
                <w:szCs w:val="16"/>
              </w:rPr>
              <w:t xml:space="preserve">By designing and delivering effective approaches to support parental engagement, schools and teachers may be able to mitigate some of these causes </w:t>
            </w:r>
            <w:r>
              <w:rPr>
                <w:sz w:val="16"/>
                <w:szCs w:val="16"/>
              </w:rPr>
              <w:lastRenderedPageBreak/>
              <w:t xml:space="preserve">of educational disadvantage, supporting parents to assist their children’s learning or their self-regulation </w:t>
            </w:r>
            <w:r>
              <w:rPr>
                <w:i/>
                <w:iCs/>
                <w:sz w:val="16"/>
                <w:szCs w:val="16"/>
              </w:rPr>
              <w:t>EEF Closing the disadvantage gap</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21281617" w14:textId="66FBDFEF" w:rsidR="00CC45C2" w:rsidRDefault="00CC45C2" w:rsidP="005058E5">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bCs/>
                <w:sz w:val="16"/>
                <w:szCs w:val="16"/>
              </w:rPr>
              <w:lastRenderedPageBreak/>
              <w:t>4,5,6</w:t>
            </w:r>
          </w:p>
        </w:tc>
      </w:tr>
      <w:tr w:rsidR="00CC45C2" w14:paraId="6C72A4F2" w14:textId="77777777" w:rsidTr="005058E5">
        <w:trPr>
          <w:trHeight w:val="954"/>
        </w:trPr>
        <w:tc>
          <w:tcPr>
            <w:tcW w:w="2410" w:type="dxa"/>
            <w:tcBorders>
              <w:top w:val="single" w:sz="4" w:space="0" w:color="000000"/>
              <w:left w:val="single" w:sz="4" w:space="0" w:color="000000"/>
              <w:bottom w:val="single" w:sz="4" w:space="0" w:color="000000"/>
              <w:right w:val="single" w:sz="4" w:space="0" w:color="000000"/>
            </w:tcBorders>
            <w:shd w:val="clear" w:color="auto" w:fill="auto"/>
          </w:tcPr>
          <w:p w14:paraId="4B8AFE89"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58" w:firstLine="0"/>
              <w:rPr>
                <w:sz w:val="16"/>
                <w:szCs w:val="16"/>
              </w:rPr>
            </w:pPr>
            <w:r w:rsidRPr="007F264B">
              <w:rPr>
                <w:sz w:val="16"/>
                <w:szCs w:val="16"/>
              </w:rPr>
              <w:t>All pupil premium children will engage with enrichment opportunities provided by the school and be able to access a full curriculum, irrespective of their starting points or socio-economic background</w:t>
            </w:r>
            <w:r>
              <w:rPr>
                <w:sz w:val="16"/>
                <w:szCs w:val="16"/>
              </w:rPr>
              <w:t>:</w:t>
            </w:r>
          </w:p>
          <w:p w14:paraId="2E53AA88"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58" w:firstLine="0"/>
              <w:rPr>
                <w:sz w:val="16"/>
                <w:szCs w:val="16"/>
              </w:rPr>
            </w:pPr>
          </w:p>
          <w:p w14:paraId="5AC1F84C" w14:textId="77777777" w:rsidR="00CC45C2" w:rsidRDefault="00CC45C2" w:rsidP="00CC45C2">
            <w:pPr>
              <w:pStyle w:val="ListParagraph"/>
              <w:numPr>
                <w:ilvl w:val="0"/>
                <w:numId w:val="6"/>
              </w:numPr>
              <w:pBdr>
                <w:top w:val="none" w:sz="0" w:space="0" w:color="auto"/>
                <w:left w:val="none" w:sz="0" w:space="0" w:color="auto"/>
                <w:bottom w:val="none" w:sz="0" w:space="0" w:color="auto"/>
                <w:right w:val="none" w:sz="0" w:space="0" w:color="auto"/>
              </w:pBdr>
              <w:spacing w:after="0" w:line="259" w:lineRule="auto"/>
              <w:rPr>
                <w:sz w:val="16"/>
                <w:szCs w:val="16"/>
              </w:rPr>
            </w:pPr>
            <w:r w:rsidRPr="007F264B">
              <w:rPr>
                <w:sz w:val="16"/>
                <w:szCs w:val="16"/>
              </w:rPr>
              <w:t xml:space="preserve">   </w:t>
            </w:r>
            <w:r>
              <w:rPr>
                <w:sz w:val="16"/>
                <w:szCs w:val="16"/>
              </w:rPr>
              <w:t>Curriculum enrichment activities such as school visits and residential trips.</w:t>
            </w:r>
          </w:p>
          <w:p w14:paraId="5E5F7418" w14:textId="77777777" w:rsidR="00CC45C2" w:rsidRDefault="00CC45C2" w:rsidP="00CC45C2">
            <w:pPr>
              <w:pStyle w:val="ListParagraph"/>
              <w:numPr>
                <w:ilvl w:val="0"/>
                <w:numId w:val="6"/>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Subsidised music tuition</w:t>
            </w:r>
          </w:p>
          <w:p w14:paraId="0EF5998F" w14:textId="77777777" w:rsidR="00CC45C2" w:rsidRDefault="00CC45C2" w:rsidP="00CC45C2">
            <w:pPr>
              <w:pStyle w:val="ListParagraph"/>
              <w:numPr>
                <w:ilvl w:val="0"/>
                <w:numId w:val="6"/>
              </w:numPr>
              <w:pBdr>
                <w:top w:val="none" w:sz="0" w:space="0" w:color="auto"/>
                <w:left w:val="none" w:sz="0" w:space="0" w:color="auto"/>
                <w:bottom w:val="none" w:sz="0" w:space="0" w:color="auto"/>
                <w:right w:val="none" w:sz="0" w:space="0" w:color="auto"/>
              </w:pBdr>
              <w:spacing w:after="0" w:line="259" w:lineRule="auto"/>
              <w:rPr>
                <w:sz w:val="16"/>
                <w:szCs w:val="16"/>
              </w:rPr>
            </w:pPr>
            <w:r>
              <w:rPr>
                <w:sz w:val="16"/>
                <w:szCs w:val="16"/>
              </w:rPr>
              <w:t>After school clubs</w:t>
            </w:r>
          </w:p>
          <w:p w14:paraId="62339D8C" w14:textId="7F10B872"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sz w:val="16"/>
                <w:szCs w:val="16"/>
              </w:rPr>
              <w:t>Support with equipment, clothing or other resources to enable participation, including transport to and from events.</w:t>
            </w:r>
          </w:p>
        </w:tc>
        <w:tc>
          <w:tcPr>
            <w:tcW w:w="6095" w:type="dxa"/>
            <w:tcBorders>
              <w:top w:val="single" w:sz="4" w:space="0" w:color="000000"/>
              <w:left w:val="single" w:sz="4" w:space="0" w:color="000000"/>
              <w:bottom w:val="single" w:sz="4" w:space="0" w:color="000000"/>
              <w:right w:val="single" w:sz="4" w:space="0" w:color="000000"/>
            </w:tcBorders>
            <w:shd w:val="clear" w:color="auto" w:fill="auto"/>
          </w:tcPr>
          <w:p w14:paraId="6E5AB0AA"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sidRPr="007F264B">
              <w:rPr>
                <w:sz w:val="16"/>
                <w:szCs w:val="16"/>
              </w:rPr>
              <w:t>Offering a wide range of high-quality extra-curricular activities will boost wellbeing, behaviour, attendance, and aspiration. Activities will focus on building life skills such as confidence</w:t>
            </w:r>
            <w:r>
              <w:rPr>
                <w:sz w:val="16"/>
                <w:szCs w:val="16"/>
              </w:rPr>
              <w:t xml:space="preserve"> and resilience. </w:t>
            </w:r>
          </w:p>
          <w:p w14:paraId="28385043"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Every child will have the opportunity to access the full curriculum, including visits and experiences, as well as having a range of enrichment activities linked to the curriculum.</w:t>
            </w:r>
          </w:p>
          <w:p w14:paraId="136BE067"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r>
              <w:rPr>
                <w:sz w:val="16"/>
                <w:szCs w:val="16"/>
              </w:rPr>
              <w:t xml:space="preserve">The uptake of clubs and activities will be monitored to ensure key groups of pupils benefit from what we offer. </w:t>
            </w:r>
            <w:r w:rsidRPr="007F264B">
              <w:rPr>
                <w:sz w:val="16"/>
                <w:szCs w:val="16"/>
              </w:rPr>
              <w:t xml:space="preserve"> </w:t>
            </w:r>
          </w:p>
          <w:p w14:paraId="2C8C7C87"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sz w:val="16"/>
                <w:szCs w:val="16"/>
              </w:rPr>
            </w:pPr>
          </w:p>
          <w:p w14:paraId="249207DC" w14:textId="77777777" w:rsidR="00CC45C2" w:rsidRDefault="00CC45C2" w:rsidP="00CC45C2">
            <w:pPr>
              <w:pBdr>
                <w:top w:val="none" w:sz="0" w:space="0" w:color="auto"/>
                <w:left w:val="none" w:sz="0" w:space="0" w:color="auto"/>
                <w:bottom w:val="none" w:sz="0" w:space="0" w:color="auto"/>
                <w:right w:val="none" w:sz="0" w:space="0" w:color="auto"/>
              </w:pBdr>
              <w:spacing w:after="0" w:line="259" w:lineRule="auto"/>
              <w:ind w:left="0" w:firstLine="0"/>
              <w:rPr>
                <w:i/>
                <w:iCs/>
                <w:sz w:val="16"/>
                <w:szCs w:val="16"/>
              </w:rPr>
            </w:pPr>
            <w:r>
              <w:rPr>
                <w:sz w:val="16"/>
                <w:szCs w:val="16"/>
              </w:rPr>
              <w:t xml:space="preserve">Taking a tiered approach to Pupil Premium spending helps you balance the essential ingredients of an effective Pupil Premium plan: high quality teaching, targeted academic support, and supporting wider strategies… understanding our pupils, their families, and barriers to learning is at the heart of our strategy to support disadvantaged pupils. </w:t>
            </w:r>
            <w:r>
              <w:rPr>
                <w:i/>
                <w:iCs/>
                <w:sz w:val="16"/>
                <w:szCs w:val="16"/>
              </w:rPr>
              <w:t>The EEF Guide to Pupil Premium</w:t>
            </w:r>
          </w:p>
          <w:p w14:paraId="712FE916" w14:textId="77777777" w:rsidR="00CC45C2" w:rsidRDefault="00CC45C2" w:rsidP="005058E5">
            <w:pPr>
              <w:pBdr>
                <w:top w:val="none" w:sz="0" w:space="0" w:color="auto"/>
                <w:left w:val="none" w:sz="0" w:space="0" w:color="auto"/>
                <w:bottom w:val="none" w:sz="0" w:space="0" w:color="auto"/>
                <w:right w:val="none" w:sz="0" w:space="0" w:color="auto"/>
              </w:pBdr>
              <w:spacing w:after="0" w:line="259" w:lineRule="auto"/>
              <w:ind w:left="1" w:firstLine="0"/>
              <w:rPr>
                <w:bCs/>
                <w:sz w:val="16"/>
                <w:szCs w:val="16"/>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560DDA0A" w14:textId="4EFB1EFB" w:rsidR="00CC45C2" w:rsidRDefault="00CC45C2" w:rsidP="005058E5">
            <w:pPr>
              <w:pBdr>
                <w:top w:val="none" w:sz="0" w:space="0" w:color="auto"/>
                <w:left w:val="none" w:sz="0" w:space="0" w:color="auto"/>
                <w:bottom w:val="none" w:sz="0" w:space="0" w:color="auto"/>
                <w:right w:val="none" w:sz="0" w:space="0" w:color="auto"/>
              </w:pBdr>
              <w:spacing w:after="0" w:line="259" w:lineRule="auto"/>
              <w:ind w:left="0" w:firstLine="0"/>
              <w:rPr>
                <w:bCs/>
                <w:sz w:val="16"/>
                <w:szCs w:val="16"/>
              </w:rPr>
            </w:pPr>
            <w:r>
              <w:rPr>
                <w:bCs/>
                <w:sz w:val="16"/>
                <w:szCs w:val="16"/>
              </w:rPr>
              <w:t>6,7</w:t>
            </w:r>
          </w:p>
        </w:tc>
      </w:tr>
    </w:tbl>
    <w:p w14:paraId="428E2222" w14:textId="61C05B8D" w:rsidR="00A537AC" w:rsidRDefault="00A537AC" w:rsidP="00A537AC">
      <w:pPr>
        <w:pBdr>
          <w:top w:val="none" w:sz="0" w:space="0" w:color="auto"/>
          <w:left w:val="none" w:sz="0" w:space="0" w:color="auto"/>
          <w:bottom w:val="none" w:sz="0" w:space="0" w:color="auto"/>
          <w:right w:val="none" w:sz="0" w:space="0" w:color="auto"/>
        </w:pBdr>
        <w:spacing w:after="2" w:line="259" w:lineRule="auto"/>
        <w:ind w:left="0" w:firstLine="0"/>
      </w:pPr>
    </w:p>
    <w:p w14:paraId="2B850AF6" w14:textId="77777777" w:rsidR="00A537AC" w:rsidRDefault="00A537AC" w:rsidP="00A537AC">
      <w:pPr>
        <w:pBdr>
          <w:top w:val="none" w:sz="0" w:space="0" w:color="auto"/>
          <w:left w:val="none" w:sz="0" w:space="0" w:color="auto"/>
          <w:bottom w:val="none" w:sz="0" w:space="0" w:color="auto"/>
          <w:right w:val="none" w:sz="0" w:space="0" w:color="auto"/>
        </w:pBdr>
        <w:spacing w:after="2" w:line="259" w:lineRule="auto"/>
        <w:ind w:left="0" w:firstLine="0"/>
      </w:pPr>
    </w:p>
    <w:p w14:paraId="2D9D5BE4" w14:textId="77777777" w:rsidR="007005FB" w:rsidRPr="001C553F" w:rsidRDefault="007005FB">
      <w:pPr>
        <w:pBdr>
          <w:top w:val="none" w:sz="0" w:space="0" w:color="auto"/>
          <w:left w:val="none" w:sz="0" w:space="0" w:color="auto"/>
          <w:bottom w:val="none" w:sz="0" w:space="0" w:color="auto"/>
          <w:right w:val="none" w:sz="0" w:space="0" w:color="auto"/>
        </w:pBdr>
        <w:spacing w:after="0" w:line="259" w:lineRule="auto"/>
        <w:ind w:left="-1133" w:right="10523" w:firstLine="0"/>
        <w:rPr>
          <w:sz w:val="16"/>
          <w:szCs w:val="16"/>
        </w:rPr>
      </w:pPr>
    </w:p>
    <w:p w14:paraId="4A1E95D4" w14:textId="77777777" w:rsidR="007005FB" w:rsidRDefault="00F00F94">
      <w:pPr>
        <w:pBdr>
          <w:top w:val="none" w:sz="0" w:space="0" w:color="auto"/>
          <w:left w:val="none" w:sz="0" w:space="0" w:color="auto"/>
          <w:bottom w:val="none" w:sz="0" w:space="0" w:color="auto"/>
          <w:right w:val="none" w:sz="0" w:space="0" w:color="auto"/>
        </w:pBdr>
        <w:spacing w:after="38" w:line="259" w:lineRule="auto"/>
        <w:ind w:left="0" w:firstLine="0"/>
      </w:pPr>
      <w:r>
        <w:rPr>
          <w:b/>
          <w:color w:val="104F75"/>
          <w:sz w:val="28"/>
        </w:rPr>
        <w:t xml:space="preserve"> </w:t>
      </w:r>
    </w:p>
    <w:p w14:paraId="1266AFC0" w14:textId="68C41F55" w:rsidR="007005FB" w:rsidRDefault="00F00F94">
      <w:pPr>
        <w:pBdr>
          <w:top w:val="none" w:sz="0" w:space="0" w:color="auto"/>
          <w:left w:val="none" w:sz="0" w:space="0" w:color="auto"/>
          <w:bottom w:val="none" w:sz="0" w:space="0" w:color="auto"/>
          <w:right w:val="none" w:sz="0" w:space="0" w:color="auto"/>
        </w:pBdr>
        <w:spacing w:after="237" w:line="259" w:lineRule="auto"/>
        <w:ind w:left="-5"/>
      </w:pPr>
      <w:r>
        <w:rPr>
          <w:b/>
          <w:color w:val="104F75"/>
          <w:sz w:val="28"/>
        </w:rPr>
        <w:t>Total budgeted cost: £</w:t>
      </w:r>
      <w:r w:rsidR="00144C48">
        <w:rPr>
          <w:b/>
          <w:color w:val="104F75"/>
          <w:sz w:val="28"/>
        </w:rPr>
        <w:t>101,605</w:t>
      </w:r>
      <w:r>
        <w:br w:type="page"/>
      </w:r>
    </w:p>
    <w:p w14:paraId="0871020A" w14:textId="68CE0FF8" w:rsidR="007005FB" w:rsidRDefault="00F00F94" w:rsidP="00A537AC">
      <w:pPr>
        <w:pStyle w:val="Heading1"/>
        <w:ind w:left="0" w:firstLine="0"/>
      </w:pPr>
      <w:r>
        <w:lastRenderedPageBreak/>
        <w:t xml:space="preserve">Part B: Review of outcomes in the previous academic year </w:t>
      </w:r>
    </w:p>
    <w:p w14:paraId="7267F054" w14:textId="77777777" w:rsidR="007005FB" w:rsidRDefault="00F00F94">
      <w:pPr>
        <w:pStyle w:val="Heading2"/>
        <w:ind w:left="-5"/>
      </w:pPr>
      <w:r>
        <w:t xml:space="preserve">Pupil premium strategy outcomes </w:t>
      </w:r>
    </w:p>
    <w:p w14:paraId="187BB749" w14:textId="473BBCCD" w:rsidR="007005FB" w:rsidRDefault="00F00F94">
      <w:pPr>
        <w:pBdr>
          <w:top w:val="none" w:sz="0" w:space="0" w:color="auto"/>
          <w:left w:val="none" w:sz="0" w:space="0" w:color="auto"/>
          <w:bottom w:val="none" w:sz="0" w:space="0" w:color="auto"/>
          <w:right w:val="none" w:sz="0" w:space="0" w:color="auto"/>
        </w:pBdr>
        <w:spacing w:after="278" w:line="259" w:lineRule="auto"/>
        <w:ind w:left="-5"/>
      </w:pPr>
      <w:r>
        <w:t>This details the impact that our pupil premium activity had on pupils in the 202</w:t>
      </w:r>
      <w:r w:rsidR="00A2398F">
        <w:t>3</w:t>
      </w:r>
      <w:r>
        <w:t xml:space="preserve"> to 202</w:t>
      </w:r>
      <w:r w:rsidR="00A2398F">
        <w:t>4</w:t>
      </w:r>
      <w:r>
        <w:t xml:space="preserve"> academic year.  </w:t>
      </w:r>
    </w:p>
    <w:p w14:paraId="5D332D3B" w14:textId="43880AFF" w:rsidR="007005FB" w:rsidRDefault="003678D9">
      <w:pPr>
        <w:spacing w:after="237"/>
        <w:ind w:left="168"/>
      </w:pPr>
      <w:r>
        <w:t>Outcomes at the end of 202</w:t>
      </w:r>
      <w:r w:rsidR="00A2398F">
        <w:t>4</w:t>
      </w:r>
      <w:r>
        <w:t xml:space="preserve"> </w:t>
      </w:r>
      <w:r w:rsidR="00D36811">
        <w:t>outcomes for key stage 2 showed a gap between PP learners and other learners, however the percentage</w:t>
      </w:r>
      <w:r w:rsidR="000026D0">
        <w:t xml:space="preserve"> gap was below that of the national </w:t>
      </w:r>
      <w:r w:rsidR="00B50B86">
        <w:t>figure for</w:t>
      </w:r>
      <w:r w:rsidR="000026D0">
        <w:t xml:space="preserve"> all subjects. The percentage gap for the subjects combined was 17%, compared to 22% nationally. 54% disadvantaged pupils met the standard for the subjects combined compared to 45% nationally. </w:t>
      </w:r>
    </w:p>
    <w:p w14:paraId="0DD75114" w14:textId="76CE72F8" w:rsidR="00B91F2D" w:rsidRDefault="00B91F2D">
      <w:pPr>
        <w:spacing w:after="237"/>
        <w:ind w:left="168"/>
      </w:pPr>
      <w:r>
        <w:t xml:space="preserve">The gap for pupil premium children in EY </w:t>
      </w:r>
      <w:r w:rsidR="000026D0">
        <w:t xml:space="preserve">remained for writing and maths, but was closed in reading with 74% disadvantaged pupils, and non-disadvantaged pupils meeting the expected standard. This shows the impact of the early reading and phonics curriculum in school. 59% pupils achieved GLD, which is below the national figure. </w:t>
      </w:r>
      <w:r w:rsidR="00434BFD">
        <w:t xml:space="preserve">Below expected progress and attainment in PSED impacted the overall GLD figure. </w:t>
      </w:r>
      <w:r w:rsidR="002D279E">
        <w:t xml:space="preserve"> </w:t>
      </w:r>
    </w:p>
    <w:p w14:paraId="0F5B15BD" w14:textId="6C3A000C" w:rsidR="007005FB" w:rsidRDefault="00F00F94">
      <w:pPr>
        <w:spacing w:after="237"/>
        <w:ind w:left="168"/>
      </w:pPr>
      <w:r>
        <w:t>In house attainment data shows the disadvantaged gap remains in most year groups across the school. However</w:t>
      </w:r>
      <w:r w:rsidR="00B91F2D">
        <w:t>,</w:t>
      </w:r>
      <w:r w:rsidR="00B50B86">
        <w:t xml:space="preserve"> there is an improving picture and</w:t>
      </w:r>
      <w:r w:rsidR="00171077">
        <w:t xml:space="preserve"> </w:t>
      </w:r>
      <w:r>
        <w:t>a</w:t>
      </w:r>
      <w:r w:rsidR="00171077">
        <w:t xml:space="preserve"> good</w:t>
      </w:r>
      <w:r>
        <w:t xml:space="preserve"> p</w:t>
      </w:r>
      <w:r w:rsidR="00171077">
        <w:t>roportion</w:t>
      </w:r>
      <w:r>
        <w:t xml:space="preserve"> of disadvantaged pupils within each class have made accelerated progress to catch up with their peers. This demonstrates the </w:t>
      </w:r>
      <w:r w:rsidR="00171077">
        <w:t>effectiveness</w:t>
      </w:r>
      <w:r>
        <w:t xml:space="preserve"> of the curriculum, the quality of teaching and </w:t>
      </w:r>
      <w:r w:rsidR="00171077">
        <w:t>the impact of interventions</w:t>
      </w:r>
      <w:r>
        <w:t xml:space="preserve">. </w:t>
      </w:r>
    </w:p>
    <w:p w14:paraId="0BE0A5F8" w14:textId="77777777" w:rsidR="00B50B86" w:rsidRDefault="00B50B86">
      <w:pPr>
        <w:spacing w:after="237"/>
        <w:ind w:left="168"/>
      </w:pPr>
    </w:p>
    <w:p w14:paraId="60D04E6E" w14:textId="52641942" w:rsidR="00171077" w:rsidRDefault="00B91F2D">
      <w:pPr>
        <w:spacing w:after="237"/>
        <w:ind w:left="168"/>
      </w:pPr>
      <w:r>
        <w:t xml:space="preserve">Engagement with extra-curricular clubs is good - </w:t>
      </w:r>
      <w:r w:rsidR="00434BFD">
        <w:t>75</w:t>
      </w:r>
      <w:r w:rsidR="00171077">
        <w:t>% of disadvantaged children, compared to 72% of other pupils, take part in enrichment activities</w:t>
      </w:r>
      <w:r w:rsidR="00434BFD">
        <w:t xml:space="preserve"> linked to sports and the arts. </w:t>
      </w:r>
      <w:r>
        <w:t xml:space="preserve"> </w:t>
      </w:r>
    </w:p>
    <w:p w14:paraId="2B93C5E6" w14:textId="416310C9" w:rsidR="007005FB" w:rsidRPr="00C514AC" w:rsidRDefault="00F00F94">
      <w:pPr>
        <w:spacing w:after="237"/>
        <w:ind w:left="168"/>
        <w:rPr>
          <w:i/>
          <w:iCs/>
        </w:rPr>
      </w:pPr>
      <w:r>
        <w:t xml:space="preserve">Overall attendance </w:t>
      </w:r>
      <w:r w:rsidR="00D823AB">
        <w:t>for the last academic year was 93%</w:t>
      </w:r>
      <w:r w:rsidR="002D279E">
        <w:t xml:space="preserve">% at the end of 2023 which </w:t>
      </w:r>
      <w:r w:rsidR="00D823AB">
        <w:t>is slightly below the national figure</w:t>
      </w:r>
      <w:r w:rsidR="002D279E">
        <w:t xml:space="preserve">. </w:t>
      </w:r>
      <w:r w:rsidR="00D823AB">
        <w:t>Attendance for disadvantaged pupils was 92% (absence rate of 5.04%) compared to 94.7% for non-disadvantaged pupils</w:t>
      </w:r>
      <w:r>
        <w:t xml:space="preserve">. Persistent absence was </w:t>
      </w:r>
      <w:r w:rsidR="00ED0633">
        <w:t>20</w:t>
      </w:r>
      <w:r>
        <w:t>% at the end of 202</w:t>
      </w:r>
      <w:r w:rsidR="00ED0633">
        <w:t>4</w:t>
      </w:r>
      <w:r>
        <w:t xml:space="preserve"> </w:t>
      </w:r>
      <w:r w:rsidR="00C72B23">
        <w:t>which is slightly above the national percentage for primary schools – 17.2%</w:t>
      </w:r>
      <w:r>
        <w:t xml:space="preserve">. </w:t>
      </w:r>
      <w:r w:rsidR="00ED0633">
        <w:t>28</w:t>
      </w:r>
      <w:r>
        <w:t>% of persistent absentees are disadvantaged pupils</w:t>
      </w:r>
      <w:r w:rsidR="00C72B23">
        <w:t xml:space="preserve">, compared to </w:t>
      </w:r>
      <w:r w:rsidR="00ED0633">
        <w:t>14</w:t>
      </w:r>
      <w:r w:rsidR="00C72B23">
        <w:t>% of non-disadvantaged</w:t>
      </w:r>
      <w:r w:rsidR="00886172">
        <w:t xml:space="preserve"> -</w:t>
      </w:r>
      <w:r w:rsidR="00C72B23">
        <w:t xml:space="preserve"> Persistent Absence remains a focus area for both the school and Weaver Trust.</w:t>
      </w:r>
      <w:r>
        <w:t xml:space="preserve"> </w:t>
      </w:r>
      <w:r w:rsidR="00886172">
        <w:t xml:space="preserve">The family support worker supports our vulnerable families and supports the headteacher to monitor attendance, particularly persistent absence. </w:t>
      </w:r>
      <w:r w:rsidR="00C514AC">
        <w:t>‘</w:t>
      </w:r>
      <w:r w:rsidR="00C514AC">
        <w:rPr>
          <w:i/>
          <w:iCs/>
        </w:rPr>
        <w:t xml:space="preserve">There is a trust wide approach to tackling attendance. Changes to the curriculum, alongside improvements to behaviour systems, mean that pupils are eager </w:t>
      </w:r>
      <w:r w:rsidR="00C514AC">
        <w:rPr>
          <w:i/>
          <w:iCs/>
        </w:rPr>
        <w:lastRenderedPageBreak/>
        <w:t>to come to school. The initiatives that school has adopted are having a noticeable impact in improving attendance.’ Ofsted 2024</w:t>
      </w:r>
    </w:p>
    <w:p w14:paraId="68FF87D1" w14:textId="3EB6DE73" w:rsidR="00886172" w:rsidRDefault="00F00F94" w:rsidP="00950E41">
      <w:pPr>
        <w:spacing w:after="921"/>
        <w:ind w:left="168"/>
      </w:pPr>
      <w:r>
        <w:t>Our assessments and observations</w:t>
      </w:r>
      <w:r w:rsidR="00886172">
        <w:t xml:space="preserve"> show </w:t>
      </w:r>
      <w:r>
        <w:t>that</w:t>
      </w:r>
      <w:r w:rsidR="00C514AC">
        <w:t xml:space="preserve"> pupils’</w:t>
      </w:r>
      <w:r>
        <w:t xml:space="preserve"> well-being and mental health</w:t>
      </w:r>
      <w:r w:rsidR="00C514AC">
        <w:t xml:space="preserve"> have become a greater concern for school in recent years</w:t>
      </w:r>
      <w:r w:rsidR="00886172">
        <w:t xml:space="preserve">. </w:t>
      </w:r>
      <w:r>
        <w:t xml:space="preserve"> </w:t>
      </w:r>
      <w:r w:rsidR="00C514AC">
        <w:t xml:space="preserve">This </w:t>
      </w:r>
      <w:r>
        <w:t xml:space="preserve">has been particularly acute for disadvantaged pupils. We </w:t>
      </w:r>
      <w:r w:rsidR="00886172">
        <w:t>continue to use</w:t>
      </w:r>
      <w:r>
        <w:t xml:space="preserve"> pupil premium funding to provide wellbeing support for all pupils, and targeted interventions where required, such as family support worker support</w:t>
      </w:r>
      <w:r w:rsidR="00C514AC">
        <w:t xml:space="preserve"> and </w:t>
      </w:r>
      <w:r>
        <w:t>ELSA.</w:t>
      </w:r>
      <w:r w:rsidR="00886172">
        <w:t xml:space="preserve"> Pupil voice shows that children are happy in school and feel supported. </w:t>
      </w:r>
      <w:r w:rsidR="00950E41">
        <w:t>Teachers report that the majority of those pupils who have attended ELSA, or more in-depth support</w:t>
      </w:r>
      <w:r w:rsidR="00C514AC">
        <w:t xml:space="preserve"> such as MHST</w:t>
      </w:r>
      <w:r w:rsidR="00950E41">
        <w:t xml:space="preserve">, show an improved ability to regulate their emotions and therefore engage in lessons more positively. </w:t>
      </w:r>
    </w:p>
    <w:p w14:paraId="20090527" w14:textId="77777777" w:rsidR="00886172" w:rsidRDefault="00886172">
      <w:pPr>
        <w:spacing w:after="921"/>
        <w:ind w:left="168"/>
      </w:pPr>
    </w:p>
    <w:p w14:paraId="46BE686E" w14:textId="77777777" w:rsidR="007005FB" w:rsidRDefault="00F00F94">
      <w:pPr>
        <w:pStyle w:val="Heading2"/>
        <w:ind w:left="-5"/>
      </w:pPr>
      <w:r>
        <w:t xml:space="preserve">Externally provided programmes </w:t>
      </w:r>
    </w:p>
    <w:p w14:paraId="11B92645" w14:textId="77777777" w:rsidR="007005FB" w:rsidRDefault="00F00F94">
      <w:pPr>
        <w:pBdr>
          <w:top w:val="none" w:sz="0" w:space="0" w:color="auto"/>
          <w:left w:val="none" w:sz="0" w:space="0" w:color="auto"/>
          <w:bottom w:val="none" w:sz="0" w:space="0" w:color="auto"/>
          <w:right w:val="none" w:sz="0" w:space="0" w:color="auto"/>
        </w:pBdr>
        <w:spacing w:after="29" w:line="259" w:lineRule="auto"/>
        <w:ind w:left="-5"/>
      </w:pPr>
      <w:r>
        <w:rPr>
          <w:i/>
        </w:rPr>
        <w:t xml:space="preserve">Please include the names of any non-DfE programmes that you purchased in the previous academic year. This will help the Department for Education identify which ones are popular in England </w:t>
      </w:r>
    </w:p>
    <w:p w14:paraId="06FDE489" w14:textId="77777777" w:rsidR="007005FB" w:rsidRDefault="00F00F94">
      <w:pPr>
        <w:pStyle w:val="Heading2"/>
        <w:ind w:left="-5"/>
      </w:pPr>
      <w:r>
        <w:t xml:space="preserve">Service pupil premium funding (optional) </w:t>
      </w:r>
    </w:p>
    <w:p w14:paraId="5535097A" w14:textId="77777777" w:rsidR="007005FB" w:rsidRDefault="00F00F94">
      <w:pPr>
        <w:pBdr>
          <w:top w:val="none" w:sz="0" w:space="0" w:color="auto"/>
          <w:left w:val="none" w:sz="0" w:space="0" w:color="auto"/>
          <w:bottom w:val="none" w:sz="0" w:space="0" w:color="auto"/>
          <w:right w:val="none" w:sz="0" w:space="0" w:color="auto"/>
        </w:pBdr>
        <w:spacing w:after="4" w:line="259" w:lineRule="auto"/>
        <w:ind w:left="-5"/>
      </w:pPr>
      <w:r>
        <w:rPr>
          <w:i/>
        </w:rPr>
        <w:t xml:space="preserve">For schools that receive this funding, you may wish to provide the following information:  </w:t>
      </w:r>
    </w:p>
    <w:tbl>
      <w:tblPr>
        <w:tblStyle w:val="TableGrid"/>
        <w:tblW w:w="9486" w:type="dxa"/>
        <w:tblInd w:w="7" w:type="dxa"/>
        <w:tblCellMar>
          <w:top w:w="71" w:type="dxa"/>
          <w:left w:w="166" w:type="dxa"/>
          <w:right w:w="115" w:type="dxa"/>
        </w:tblCellMar>
        <w:tblLook w:val="04A0" w:firstRow="1" w:lastRow="0" w:firstColumn="1" w:lastColumn="0" w:noHBand="0" w:noVBand="1"/>
      </w:tblPr>
      <w:tblGrid>
        <w:gridCol w:w="4816"/>
        <w:gridCol w:w="4670"/>
      </w:tblGrid>
      <w:tr w:rsidR="007005FB" w14:paraId="7B18A037" w14:textId="77777777">
        <w:trPr>
          <w:trHeight w:val="403"/>
        </w:trPr>
        <w:tc>
          <w:tcPr>
            <w:tcW w:w="4815" w:type="dxa"/>
            <w:tcBorders>
              <w:top w:val="single" w:sz="4" w:space="0" w:color="000000"/>
              <w:left w:val="single" w:sz="4" w:space="0" w:color="000000"/>
              <w:bottom w:val="single" w:sz="4" w:space="0" w:color="000000"/>
              <w:right w:val="single" w:sz="4" w:space="0" w:color="000000"/>
            </w:tcBorders>
            <w:shd w:val="clear" w:color="auto" w:fill="D8E2E9"/>
          </w:tcPr>
          <w:p w14:paraId="6EB95F84"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Measure </w:t>
            </w:r>
          </w:p>
        </w:tc>
        <w:tc>
          <w:tcPr>
            <w:tcW w:w="4670" w:type="dxa"/>
            <w:tcBorders>
              <w:top w:val="single" w:sz="4" w:space="0" w:color="000000"/>
              <w:left w:val="single" w:sz="4" w:space="0" w:color="000000"/>
              <w:bottom w:val="single" w:sz="4" w:space="0" w:color="000000"/>
              <w:right w:val="single" w:sz="4" w:space="0" w:color="000000"/>
            </w:tcBorders>
            <w:shd w:val="clear" w:color="auto" w:fill="D8E2E9"/>
          </w:tcPr>
          <w:p w14:paraId="58922EC2"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b/>
              </w:rPr>
              <w:t xml:space="preserve">Details  </w:t>
            </w:r>
          </w:p>
        </w:tc>
      </w:tr>
      <w:tr w:rsidR="007005FB" w14:paraId="34E7A952" w14:textId="77777777">
        <w:trPr>
          <w:trHeight w:val="637"/>
        </w:trPr>
        <w:tc>
          <w:tcPr>
            <w:tcW w:w="4815" w:type="dxa"/>
            <w:tcBorders>
              <w:top w:val="single" w:sz="4" w:space="0" w:color="000000"/>
              <w:left w:val="single" w:sz="4" w:space="0" w:color="000000"/>
              <w:bottom w:val="single" w:sz="4" w:space="0" w:color="000000"/>
              <w:right w:val="single" w:sz="4" w:space="0" w:color="000000"/>
            </w:tcBorders>
          </w:tcPr>
          <w:p w14:paraId="7AC752B7"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color w:val="000000"/>
                <w:sz w:val="22"/>
              </w:rPr>
              <w:t>How did you spend your service pupil premium allocation last academic year?</w:t>
            </w:r>
            <w:r>
              <w:t xml:space="preserve"> </w:t>
            </w:r>
          </w:p>
        </w:tc>
        <w:tc>
          <w:tcPr>
            <w:tcW w:w="4670" w:type="dxa"/>
            <w:tcBorders>
              <w:top w:val="single" w:sz="4" w:space="0" w:color="000000"/>
              <w:left w:val="single" w:sz="4" w:space="0" w:color="000000"/>
              <w:bottom w:val="single" w:sz="4" w:space="0" w:color="000000"/>
              <w:right w:val="single" w:sz="4" w:space="0" w:color="000000"/>
            </w:tcBorders>
          </w:tcPr>
          <w:p w14:paraId="4BBD36AF"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r w:rsidR="007005FB" w14:paraId="2F7AACC6" w14:textId="77777777">
        <w:trPr>
          <w:trHeight w:val="636"/>
        </w:trPr>
        <w:tc>
          <w:tcPr>
            <w:tcW w:w="4815" w:type="dxa"/>
            <w:tcBorders>
              <w:top w:val="single" w:sz="4" w:space="0" w:color="000000"/>
              <w:left w:val="single" w:sz="4" w:space="0" w:color="000000"/>
              <w:bottom w:val="single" w:sz="4" w:space="0" w:color="000000"/>
              <w:right w:val="single" w:sz="4" w:space="0" w:color="000000"/>
            </w:tcBorders>
          </w:tcPr>
          <w:p w14:paraId="36578F26"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rPr>
                <w:color w:val="000000"/>
                <w:sz w:val="22"/>
              </w:rPr>
              <w:t>What was the impact of that spending on service pupil premium eligible pupils?</w:t>
            </w:r>
            <w:r>
              <w:t xml:space="preserve"> </w:t>
            </w:r>
          </w:p>
        </w:tc>
        <w:tc>
          <w:tcPr>
            <w:tcW w:w="4670" w:type="dxa"/>
            <w:tcBorders>
              <w:top w:val="single" w:sz="4" w:space="0" w:color="000000"/>
              <w:left w:val="single" w:sz="4" w:space="0" w:color="000000"/>
              <w:bottom w:val="single" w:sz="4" w:space="0" w:color="000000"/>
              <w:right w:val="single" w:sz="4" w:space="0" w:color="000000"/>
            </w:tcBorders>
          </w:tcPr>
          <w:p w14:paraId="581B6EE8"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 </w:t>
            </w:r>
          </w:p>
        </w:tc>
      </w:tr>
    </w:tbl>
    <w:p w14:paraId="1042F063" w14:textId="77777777" w:rsidR="007005FB" w:rsidRDefault="00F00F94">
      <w:pPr>
        <w:pBdr>
          <w:top w:val="none" w:sz="0" w:space="0" w:color="auto"/>
          <w:left w:val="none" w:sz="0" w:space="0" w:color="auto"/>
          <w:bottom w:val="none" w:sz="0" w:space="0" w:color="auto"/>
          <w:right w:val="none" w:sz="0" w:space="0" w:color="auto"/>
        </w:pBdr>
        <w:spacing w:after="273" w:line="259" w:lineRule="auto"/>
        <w:ind w:left="0" w:firstLine="0"/>
      </w:pPr>
      <w:r>
        <w:t xml:space="preserve"> </w:t>
      </w:r>
    </w:p>
    <w:p w14:paraId="730CD23D"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 </w:t>
      </w:r>
      <w:r>
        <w:br w:type="page"/>
      </w:r>
    </w:p>
    <w:p w14:paraId="4DEA6AEA" w14:textId="77777777" w:rsidR="007005FB" w:rsidRDefault="00F00F94">
      <w:pPr>
        <w:pStyle w:val="Heading1"/>
        <w:spacing w:after="238"/>
        <w:ind w:left="-5"/>
      </w:pPr>
      <w:r>
        <w:lastRenderedPageBreak/>
        <w:t xml:space="preserve">Further information (optional) </w:t>
      </w:r>
    </w:p>
    <w:p w14:paraId="35147D7B" w14:textId="77777777" w:rsidR="007005FB" w:rsidRDefault="00F00F94">
      <w:pPr>
        <w:ind w:left="168"/>
      </w:pPr>
      <w:r>
        <w:t xml:space="preserve">Our pupil premium strategy is supplemented by additional activity that is not being funded by pupil premium or recovery premium. This includes: </w:t>
      </w:r>
    </w:p>
    <w:p w14:paraId="6E1EB5CB" w14:textId="53705DA6" w:rsidR="007005FB" w:rsidRDefault="00B15723">
      <w:pPr>
        <w:numPr>
          <w:ilvl w:val="0"/>
          <w:numId w:val="1"/>
        </w:numPr>
        <w:spacing w:after="9"/>
        <w:ind w:hanging="360"/>
      </w:pPr>
      <w:r>
        <w:t>Implementing and reviewing</w:t>
      </w:r>
      <w:r w:rsidR="00F00F94">
        <w:t xml:space="preserve"> the Weaver Trust curriculum from years 1-6. </w:t>
      </w:r>
    </w:p>
    <w:p w14:paraId="18C59D4C" w14:textId="6351B806" w:rsidR="00B15723" w:rsidRDefault="00B15723">
      <w:pPr>
        <w:numPr>
          <w:ilvl w:val="0"/>
          <w:numId w:val="1"/>
        </w:numPr>
        <w:spacing w:after="9"/>
        <w:ind w:hanging="360"/>
      </w:pPr>
      <w:r>
        <w:t xml:space="preserve">Refurnishing and updating the EY learning environment. </w:t>
      </w:r>
    </w:p>
    <w:p w14:paraId="2B310BFB" w14:textId="05C68320" w:rsidR="007005FB" w:rsidRDefault="00F00F94">
      <w:pPr>
        <w:numPr>
          <w:ilvl w:val="0"/>
          <w:numId w:val="1"/>
        </w:numPr>
        <w:spacing w:after="3"/>
        <w:ind w:hanging="360"/>
      </w:pPr>
      <w:r>
        <w:t xml:space="preserve">Offering a wide range of high-quality extracurricular activities to boost well-being, behaviour, attendance and aspiration. </w:t>
      </w:r>
      <w:r w:rsidR="00B15723">
        <w:t xml:space="preserve">Activities will focus on </w:t>
      </w:r>
      <w:r w:rsidR="00E6527A">
        <w:t>building</w:t>
      </w:r>
      <w:r w:rsidR="00B15723">
        <w:t xml:space="preserve"> life skills such as confidence, resilience and socialising. </w:t>
      </w:r>
    </w:p>
    <w:p w14:paraId="4CEA1EA5" w14:textId="051EC54D" w:rsidR="007005FB" w:rsidRDefault="00F00F94">
      <w:pPr>
        <w:ind w:left="168"/>
      </w:pPr>
      <w:r>
        <w:t xml:space="preserve">In planning our pupil premium strategy, we evaluated which activities had successfully impacted and those which had not had the degree of impact that we had expected </w:t>
      </w:r>
    </w:p>
    <w:p w14:paraId="4CA68505" w14:textId="383B1D3E" w:rsidR="007005FB" w:rsidRDefault="00F00F94">
      <w:pPr>
        <w:ind w:left="168"/>
      </w:pPr>
      <w:r>
        <w:t>We have triangulated evidence from multiple sources of data including assessments, engagement in book looks, conversations with parents, pupil and teachers in order to identify the challenges faced by disadvantaged students. We have looked at similar schools, and schools within our academy trust</w:t>
      </w:r>
      <w:r w:rsidR="00AB6038">
        <w:t>,</w:t>
      </w:r>
      <w:r>
        <w:t xml:space="preserve"> </w:t>
      </w:r>
      <w:r w:rsidR="00E6527A">
        <w:t>in order</w:t>
      </w:r>
      <w:r>
        <w:t xml:space="preserve"> </w:t>
      </w:r>
      <w:r w:rsidR="00AB6038">
        <w:t xml:space="preserve">to share best practice and learn from their approaches. </w:t>
      </w:r>
      <w:r>
        <w:t xml:space="preserve">  </w:t>
      </w:r>
    </w:p>
    <w:p w14:paraId="2B49EBEE" w14:textId="77777777" w:rsidR="007005FB" w:rsidRDefault="00F00F94">
      <w:pPr>
        <w:ind w:left="168"/>
      </w:pPr>
      <w:r>
        <w:t xml:space="preserve">We have used the </w:t>
      </w:r>
      <w:r>
        <w:rPr>
          <w:color w:val="0070C0"/>
          <w:u w:val="single" w:color="0070C0"/>
        </w:rPr>
        <w:t>EEF’s implementation guidance</w:t>
      </w:r>
      <w:r>
        <w:rPr>
          <w:color w:val="0070C0"/>
        </w:rPr>
        <w:t xml:space="preserve"> </w:t>
      </w:r>
      <w:r>
        <w:t xml:space="preserve">to help us develop our strategy, with a particular focus on the toolkits to work out which activities and approaches are likely to have the most impact in our school. We will continue to use it through the implementation of activities.  </w:t>
      </w:r>
    </w:p>
    <w:p w14:paraId="4DECDE81" w14:textId="07681A21" w:rsidR="007005FB" w:rsidRDefault="00F00F94">
      <w:pPr>
        <w:ind w:left="168"/>
      </w:pPr>
      <w:r>
        <w:t xml:space="preserve">We have put a robust evaluation framework in place and will adjust our plan over time to secure better outcomes for pupils.  </w:t>
      </w:r>
    </w:p>
    <w:p w14:paraId="1320DAED" w14:textId="77777777" w:rsidR="007005FB" w:rsidRDefault="00F00F94">
      <w:pPr>
        <w:spacing w:after="163" w:line="259" w:lineRule="auto"/>
        <w:ind w:left="158" w:firstLine="0"/>
      </w:pPr>
      <w:r>
        <w:rPr>
          <w:i/>
        </w:rPr>
        <w:t xml:space="preserve"> </w:t>
      </w:r>
    </w:p>
    <w:p w14:paraId="6E7B6453"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firstLine="0"/>
      </w:pPr>
      <w:r>
        <w:t xml:space="preserve"> </w:t>
      </w:r>
    </w:p>
    <w:sectPr w:rsidR="007005FB">
      <w:footerReference w:type="even" r:id="rId35"/>
      <w:footerReference w:type="default" r:id="rId36"/>
      <w:footerReference w:type="first" r:id="rId37"/>
      <w:pgSz w:w="11906" w:h="16838"/>
      <w:pgMar w:top="1138" w:right="1384" w:bottom="1234" w:left="1133" w:header="720"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85AA6" w14:textId="77777777" w:rsidR="002F2B73" w:rsidRDefault="00F00F94">
      <w:pPr>
        <w:spacing w:after="0" w:line="240" w:lineRule="auto"/>
      </w:pPr>
      <w:r>
        <w:separator/>
      </w:r>
    </w:p>
  </w:endnote>
  <w:endnote w:type="continuationSeparator" w:id="0">
    <w:p w14:paraId="4DDAEAD9" w14:textId="77777777" w:rsidR="002F2B73" w:rsidRDefault="00F00F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7402E"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right="230" w:firstLine="0"/>
      <w:jc w:val="center"/>
    </w:pP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E1262"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right="230" w:firstLine="0"/>
      <w:jc w:val="center"/>
    </w:pPr>
    <w:r>
      <w:fldChar w:fldCharType="begin"/>
    </w:r>
    <w:r>
      <w:instrText xml:space="preserve"> PAGE   \* MERGEFORMAT </w:instrText>
    </w:r>
    <w:r>
      <w:fldChar w:fldCharType="separate"/>
    </w:r>
    <w:r>
      <w:t>1</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7901D" w14:textId="77777777" w:rsidR="007005FB" w:rsidRDefault="00F00F94">
    <w:pPr>
      <w:pBdr>
        <w:top w:val="none" w:sz="0" w:space="0" w:color="auto"/>
        <w:left w:val="none" w:sz="0" w:space="0" w:color="auto"/>
        <w:bottom w:val="none" w:sz="0" w:space="0" w:color="auto"/>
        <w:right w:val="none" w:sz="0" w:space="0" w:color="auto"/>
      </w:pBdr>
      <w:spacing w:after="0" w:line="259" w:lineRule="auto"/>
      <w:ind w:left="0" w:right="230" w:firstLine="0"/>
      <w:jc w:val="center"/>
    </w:pPr>
    <w:r>
      <w:fldChar w:fldCharType="begin"/>
    </w:r>
    <w:r>
      <w:instrText xml:space="preserve"> PAGE   \* MERGEFORMAT </w:instrText>
    </w:r>
    <w:r>
      <w:fldChar w:fldCharType="separate"/>
    </w:r>
    <w: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4C721" w14:textId="77777777" w:rsidR="002F2B73" w:rsidRDefault="00F00F94">
      <w:pPr>
        <w:spacing w:after="0" w:line="240" w:lineRule="auto"/>
      </w:pPr>
      <w:r>
        <w:separator/>
      </w:r>
    </w:p>
  </w:footnote>
  <w:footnote w:type="continuationSeparator" w:id="0">
    <w:p w14:paraId="6A5C3546" w14:textId="77777777" w:rsidR="002F2B73" w:rsidRDefault="00F00F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92CB8"/>
    <w:multiLevelType w:val="hybridMultilevel"/>
    <w:tmpl w:val="8E68D5C2"/>
    <w:lvl w:ilvl="0" w:tplc="FEFA6DFC">
      <w:start w:val="1"/>
      <w:numFmt w:val="bullet"/>
      <w:lvlText w:val="•"/>
      <w:lvlJc w:val="left"/>
      <w:pPr>
        <w:ind w:left="778"/>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1" w:tplc="DE96CBB4">
      <w:start w:val="1"/>
      <w:numFmt w:val="bullet"/>
      <w:lvlText w:val="o"/>
      <w:lvlJc w:val="left"/>
      <w:pPr>
        <w:ind w:left="1608"/>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2" w:tplc="52842D34">
      <w:start w:val="1"/>
      <w:numFmt w:val="bullet"/>
      <w:lvlText w:val="▪"/>
      <w:lvlJc w:val="left"/>
      <w:pPr>
        <w:ind w:left="2328"/>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3" w:tplc="A0869FB2">
      <w:start w:val="1"/>
      <w:numFmt w:val="bullet"/>
      <w:lvlText w:val="•"/>
      <w:lvlJc w:val="left"/>
      <w:pPr>
        <w:ind w:left="3048"/>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4" w:tplc="1026FF20">
      <w:start w:val="1"/>
      <w:numFmt w:val="bullet"/>
      <w:lvlText w:val="o"/>
      <w:lvlJc w:val="left"/>
      <w:pPr>
        <w:ind w:left="3768"/>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5" w:tplc="FB9ACE36">
      <w:start w:val="1"/>
      <w:numFmt w:val="bullet"/>
      <w:lvlText w:val="▪"/>
      <w:lvlJc w:val="left"/>
      <w:pPr>
        <w:ind w:left="4488"/>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6" w:tplc="8D883C82">
      <w:start w:val="1"/>
      <w:numFmt w:val="bullet"/>
      <w:lvlText w:val="•"/>
      <w:lvlJc w:val="left"/>
      <w:pPr>
        <w:ind w:left="5208"/>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7" w:tplc="CE16A5B8">
      <w:start w:val="1"/>
      <w:numFmt w:val="bullet"/>
      <w:lvlText w:val="o"/>
      <w:lvlJc w:val="left"/>
      <w:pPr>
        <w:ind w:left="5928"/>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8" w:tplc="F3B40C04">
      <w:start w:val="1"/>
      <w:numFmt w:val="bullet"/>
      <w:lvlText w:val="▪"/>
      <w:lvlJc w:val="left"/>
      <w:pPr>
        <w:ind w:left="6648"/>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abstractNum>
  <w:abstractNum w:abstractNumId="1" w15:restartNumberingAfterBreak="0">
    <w:nsid w:val="17457695"/>
    <w:multiLevelType w:val="hybridMultilevel"/>
    <w:tmpl w:val="23340BEE"/>
    <w:lvl w:ilvl="0" w:tplc="1E2E2FA6">
      <w:start w:val="1"/>
      <w:numFmt w:val="bullet"/>
      <w:lvlText w:val="-"/>
      <w:lvlJc w:val="left"/>
      <w:pPr>
        <w:ind w:left="518"/>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1" w:tplc="6936C5FE">
      <w:start w:val="1"/>
      <w:numFmt w:val="bullet"/>
      <w:lvlText w:val="o"/>
      <w:lvlJc w:val="left"/>
      <w:pPr>
        <w:ind w:left="125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2" w:tplc="439ADDF6">
      <w:start w:val="1"/>
      <w:numFmt w:val="bullet"/>
      <w:lvlText w:val="▪"/>
      <w:lvlJc w:val="left"/>
      <w:pPr>
        <w:ind w:left="197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3" w:tplc="DB62BB74">
      <w:start w:val="1"/>
      <w:numFmt w:val="bullet"/>
      <w:lvlText w:val="•"/>
      <w:lvlJc w:val="left"/>
      <w:pPr>
        <w:ind w:left="269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4" w:tplc="022A73B2">
      <w:start w:val="1"/>
      <w:numFmt w:val="bullet"/>
      <w:lvlText w:val="o"/>
      <w:lvlJc w:val="left"/>
      <w:pPr>
        <w:ind w:left="341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5" w:tplc="D2D25188">
      <w:start w:val="1"/>
      <w:numFmt w:val="bullet"/>
      <w:lvlText w:val="▪"/>
      <w:lvlJc w:val="left"/>
      <w:pPr>
        <w:ind w:left="413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6" w:tplc="68004C34">
      <w:start w:val="1"/>
      <w:numFmt w:val="bullet"/>
      <w:lvlText w:val="•"/>
      <w:lvlJc w:val="left"/>
      <w:pPr>
        <w:ind w:left="485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7" w:tplc="F78C7616">
      <w:start w:val="1"/>
      <w:numFmt w:val="bullet"/>
      <w:lvlText w:val="o"/>
      <w:lvlJc w:val="left"/>
      <w:pPr>
        <w:ind w:left="557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8" w:tplc="B5EEE19E">
      <w:start w:val="1"/>
      <w:numFmt w:val="bullet"/>
      <w:lvlText w:val="▪"/>
      <w:lvlJc w:val="left"/>
      <w:pPr>
        <w:ind w:left="6293"/>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abstractNum>
  <w:abstractNum w:abstractNumId="2" w15:restartNumberingAfterBreak="0">
    <w:nsid w:val="1E0F4BA8"/>
    <w:multiLevelType w:val="hybridMultilevel"/>
    <w:tmpl w:val="5AF0313A"/>
    <w:lvl w:ilvl="0" w:tplc="0D70F09E">
      <w:start w:val="1"/>
      <w:numFmt w:val="bullet"/>
      <w:lvlText w:val="-"/>
      <w:lvlJc w:val="left"/>
      <w:pPr>
        <w:ind w:left="418"/>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1" w:tplc="8F28796C">
      <w:start w:val="1"/>
      <w:numFmt w:val="bullet"/>
      <w:lvlText w:val="o"/>
      <w:lvlJc w:val="left"/>
      <w:pPr>
        <w:ind w:left="124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2" w:tplc="A4B2D646">
      <w:start w:val="1"/>
      <w:numFmt w:val="bullet"/>
      <w:lvlText w:val="▪"/>
      <w:lvlJc w:val="left"/>
      <w:pPr>
        <w:ind w:left="196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3" w:tplc="FCD40880">
      <w:start w:val="1"/>
      <w:numFmt w:val="bullet"/>
      <w:lvlText w:val="•"/>
      <w:lvlJc w:val="left"/>
      <w:pPr>
        <w:ind w:left="268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4" w:tplc="66066A2A">
      <w:start w:val="1"/>
      <w:numFmt w:val="bullet"/>
      <w:lvlText w:val="o"/>
      <w:lvlJc w:val="left"/>
      <w:pPr>
        <w:ind w:left="340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5" w:tplc="6616E0E2">
      <w:start w:val="1"/>
      <w:numFmt w:val="bullet"/>
      <w:lvlText w:val="▪"/>
      <w:lvlJc w:val="left"/>
      <w:pPr>
        <w:ind w:left="412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6" w:tplc="F2368ED6">
      <w:start w:val="1"/>
      <w:numFmt w:val="bullet"/>
      <w:lvlText w:val="•"/>
      <w:lvlJc w:val="left"/>
      <w:pPr>
        <w:ind w:left="484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7" w:tplc="304E8AF0">
      <w:start w:val="1"/>
      <w:numFmt w:val="bullet"/>
      <w:lvlText w:val="o"/>
      <w:lvlJc w:val="left"/>
      <w:pPr>
        <w:ind w:left="556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8" w:tplc="799486BC">
      <w:start w:val="1"/>
      <w:numFmt w:val="bullet"/>
      <w:lvlText w:val="▪"/>
      <w:lvlJc w:val="left"/>
      <w:pPr>
        <w:ind w:left="628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abstractNum>
  <w:abstractNum w:abstractNumId="3" w15:restartNumberingAfterBreak="0">
    <w:nsid w:val="4B751D71"/>
    <w:multiLevelType w:val="hybridMultilevel"/>
    <w:tmpl w:val="05B43AB6"/>
    <w:lvl w:ilvl="0" w:tplc="327AFBA8">
      <w:start w:val="10"/>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1566F1F"/>
    <w:multiLevelType w:val="hybridMultilevel"/>
    <w:tmpl w:val="93E66332"/>
    <w:lvl w:ilvl="0" w:tplc="EC74D7D6">
      <w:start w:val="1"/>
      <w:numFmt w:val="bullet"/>
      <w:lvlText w:val="•"/>
      <w:lvlJc w:val="left"/>
      <w:pPr>
        <w:ind w:left="720"/>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1" w:tplc="DB7CA5A4">
      <w:start w:val="1"/>
      <w:numFmt w:val="bullet"/>
      <w:lvlText w:val="o"/>
      <w:lvlJc w:val="left"/>
      <w:pPr>
        <w:ind w:left="1551"/>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2" w:tplc="21E0FDEC">
      <w:start w:val="1"/>
      <w:numFmt w:val="bullet"/>
      <w:lvlText w:val="▪"/>
      <w:lvlJc w:val="left"/>
      <w:pPr>
        <w:ind w:left="2271"/>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3" w:tplc="0E7891F8">
      <w:start w:val="1"/>
      <w:numFmt w:val="bullet"/>
      <w:lvlText w:val="•"/>
      <w:lvlJc w:val="left"/>
      <w:pPr>
        <w:ind w:left="2991"/>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4" w:tplc="401AA2E6">
      <w:start w:val="1"/>
      <w:numFmt w:val="bullet"/>
      <w:lvlText w:val="o"/>
      <w:lvlJc w:val="left"/>
      <w:pPr>
        <w:ind w:left="3711"/>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5" w:tplc="FE582CC6">
      <w:start w:val="1"/>
      <w:numFmt w:val="bullet"/>
      <w:lvlText w:val="▪"/>
      <w:lvlJc w:val="left"/>
      <w:pPr>
        <w:ind w:left="4431"/>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6" w:tplc="F2E005AA">
      <w:start w:val="1"/>
      <w:numFmt w:val="bullet"/>
      <w:lvlText w:val="•"/>
      <w:lvlJc w:val="left"/>
      <w:pPr>
        <w:ind w:left="5151"/>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7" w:tplc="95125326">
      <w:start w:val="1"/>
      <w:numFmt w:val="bullet"/>
      <w:lvlText w:val="o"/>
      <w:lvlJc w:val="left"/>
      <w:pPr>
        <w:ind w:left="5871"/>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8" w:tplc="4CFE323E">
      <w:start w:val="1"/>
      <w:numFmt w:val="bullet"/>
      <w:lvlText w:val="▪"/>
      <w:lvlJc w:val="left"/>
      <w:pPr>
        <w:ind w:left="6591"/>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abstractNum>
  <w:abstractNum w:abstractNumId="5" w15:restartNumberingAfterBreak="0">
    <w:nsid w:val="706808DE"/>
    <w:multiLevelType w:val="hybridMultilevel"/>
    <w:tmpl w:val="B09E3E1E"/>
    <w:lvl w:ilvl="0" w:tplc="8A320052">
      <w:start w:val="1"/>
      <w:numFmt w:val="bullet"/>
      <w:lvlText w:val="•"/>
      <w:lvlJc w:val="left"/>
      <w:pPr>
        <w:ind w:left="778"/>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1" w:tplc="B9989E40">
      <w:start w:val="1"/>
      <w:numFmt w:val="bullet"/>
      <w:lvlText w:val="o"/>
      <w:lvlJc w:val="left"/>
      <w:pPr>
        <w:ind w:left="1606"/>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2" w:tplc="91FA9688">
      <w:start w:val="1"/>
      <w:numFmt w:val="bullet"/>
      <w:lvlText w:val="▪"/>
      <w:lvlJc w:val="left"/>
      <w:pPr>
        <w:ind w:left="2326"/>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3" w:tplc="61C43240">
      <w:start w:val="1"/>
      <w:numFmt w:val="bullet"/>
      <w:lvlText w:val="•"/>
      <w:lvlJc w:val="left"/>
      <w:pPr>
        <w:ind w:left="304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4" w:tplc="31FAB132">
      <w:start w:val="1"/>
      <w:numFmt w:val="bullet"/>
      <w:lvlText w:val="o"/>
      <w:lvlJc w:val="left"/>
      <w:pPr>
        <w:ind w:left="3766"/>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5" w:tplc="4E069FDE">
      <w:start w:val="1"/>
      <w:numFmt w:val="bullet"/>
      <w:lvlText w:val="▪"/>
      <w:lvlJc w:val="left"/>
      <w:pPr>
        <w:ind w:left="4486"/>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6" w:tplc="855A3912">
      <w:start w:val="1"/>
      <w:numFmt w:val="bullet"/>
      <w:lvlText w:val="•"/>
      <w:lvlJc w:val="left"/>
      <w:pPr>
        <w:ind w:left="5206"/>
      </w:pPr>
      <w:rPr>
        <w:rFonts w:ascii="Arial" w:eastAsia="Arial" w:hAnsi="Arial" w:cs="Arial"/>
        <w:b w:val="0"/>
        <w:i w:val="0"/>
        <w:strike w:val="0"/>
        <w:dstrike w:val="0"/>
        <w:color w:val="0D0D0D"/>
        <w:sz w:val="22"/>
        <w:szCs w:val="22"/>
        <w:u w:val="none" w:color="000000"/>
        <w:bdr w:val="none" w:sz="0" w:space="0" w:color="auto"/>
        <w:shd w:val="clear" w:color="auto" w:fill="auto"/>
        <w:vertAlign w:val="baseline"/>
      </w:rPr>
    </w:lvl>
    <w:lvl w:ilvl="7" w:tplc="D0D4000E">
      <w:start w:val="1"/>
      <w:numFmt w:val="bullet"/>
      <w:lvlText w:val="o"/>
      <w:lvlJc w:val="left"/>
      <w:pPr>
        <w:ind w:left="5926"/>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lvl w:ilvl="8" w:tplc="50068DCA">
      <w:start w:val="1"/>
      <w:numFmt w:val="bullet"/>
      <w:lvlText w:val="▪"/>
      <w:lvlJc w:val="left"/>
      <w:pPr>
        <w:ind w:left="6646"/>
      </w:pPr>
      <w:rPr>
        <w:rFonts w:ascii="Segoe UI Symbol" w:eastAsia="Segoe UI Symbol" w:hAnsi="Segoe UI Symbol" w:cs="Segoe UI Symbol"/>
        <w:b w:val="0"/>
        <w:i w:val="0"/>
        <w:strike w:val="0"/>
        <w:dstrike w:val="0"/>
        <w:color w:val="0D0D0D"/>
        <w:sz w:val="22"/>
        <w:szCs w:val="22"/>
        <w:u w:val="none" w:color="000000"/>
        <w:bdr w:val="none" w:sz="0" w:space="0" w:color="auto"/>
        <w:shd w:val="clear" w:color="auto" w:fill="auto"/>
        <w:vertAlign w:val="baseline"/>
      </w:rPr>
    </w:lvl>
  </w:abstractNum>
  <w:abstractNum w:abstractNumId="6" w15:restartNumberingAfterBreak="0">
    <w:nsid w:val="733465B2"/>
    <w:multiLevelType w:val="hybridMultilevel"/>
    <w:tmpl w:val="32EAA348"/>
    <w:lvl w:ilvl="0" w:tplc="92A8AD8E">
      <w:start w:val="1"/>
      <w:numFmt w:val="bullet"/>
      <w:lvlText w:val="•"/>
      <w:lvlJc w:val="left"/>
      <w:pPr>
        <w:ind w:left="787"/>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1" w:tplc="C95412F2">
      <w:start w:val="1"/>
      <w:numFmt w:val="bullet"/>
      <w:lvlText w:val="o"/>
      <w:lvlJc w:val="left"/>
      <w:pPr>
        <w:ind w:left="1618"/>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2" w:tplc="21C8426C">
      <w:start w:val="1"/>
      <w:numFmt w:val="bullet"/>
      <w:lvlText w:val="▪"/>
      <w:lvlJc w:val="left"/>
      <w:pPr>
        <w:ind w:left="2338"/>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3" w:tplc="772E962C">
      <w:start w:val="1"/>
      <w:numFmt w:val="bullet"/>
      <w:lvlText w:val="•"/>
      <w:lvlJc w:val="left"/>
      <w:pPr>
        <w:ind w:left="3058"/>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4" w:tplc="B994E784">
      <w:start w:val="1"/>
      <w:numFmt w:val="bullet"/>
      <w:lvlText w:val="o"/>
      <w:lvlJc w:val="left"/>
      <w:pPr>
        <w:ind w:left="3778"/>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5" w:tplc="70C6F8D0">
      <w:start w:val="1"/>
      <w:numFmt w:val="bullet"/>
      <w:lvlText w:val="▪"/>
      <w:lvlJc w:val="left"/>
      <w:pPr>
        <w:ind w:left="4498"/>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6" w:tplc="048CBB86">
      <w:start w:val="1"/>
      <w:numFmt w:val="bullet"/>
      <w:lvlText w:val="•"/>
      <w:lvlJc w:val="left"/>
      <w:pPr>
        <w:ind w:left="5218"/>
      </w:pPr>
      <w:rPr>
        <w:rFonts w:ascii="Arial" w:eastAsia="Arial" w:hAnsi="Arial" w:cs="Arial"/>
        <w:b w:val="0"/>
        <w:i w:val="0"/>
        <w:strike w:val="0"/>
        <w:dstrike w:val="0"/>
        <w:color w:val="0D0D0D"/>
        <w:sz w:val="24"/>
        <w:szCs w:val="24"/>
        <w:u w:val="none" w:color="000000"/>
        <w:bdr w:val="none" w:sz="0" w:space="0" w:color="auto"/>
        <w:shd w:val="clear" w:color="auto" w:fill="auto"/>
        <w:vertAlign w:val="baseline"/>
      </w:rPr>
    </w:lvl>
    <w:lvl w:ilvl="7" w:tplc="BD1ECFD4">
      <w:start w:val="1"/>
      <w:numFmt w:val="bullet"/>
      <w:lvlText w:val="o"/>
      <w:lvlJc w:val="left"/>
      <w:pPr>
        <w:ind w:left="5938"/>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lvl w:ilvl="8" w:tplc="A5C62326">
      <w:start w:val="1"/>
      <w:numFmt w:val="bullet"/>
      <w:lvlText w:val="▪"/>
      <w:lvlJc w:val="left"/>
      <w:pPr>
        <w:ind w:left="6658"/>
      </w:pPr>
      <w:rPr>
        <w:rFonts w:ascii="Segoe UI Symbol" w:eastAsia="Segoe UI Symbol" w:hAnsi="Segoe UI Symbol" w:cs="Segoe UI Symbol"/>
        <w:b w:val="0"/>
        <w:i w:val="0"/>
        <w:strike w:val="0"/>
        <w:dstrike w:val="0"/>
        <w:color w:val="0D0D0D"/>
        <w:sz w:val="24"/>
        <w:szCs w:val="24"/>
        <w:u w:val="none" w:color="000000"/>
        <w:bdr w:val="none" w:sz="0" w:space="0" w:color="auto"/>
        <w:shd w:val="clear" w:color="auto" w:fill="auto"/>
        <w:vertAlign w:val="baseline"/>
      </w:rPr>
    </w:lvl>
  </w:abstractNum>
  <w:abstractNum w:abstractNumId="7" w15:restartNumberingAfterBreak="0">
    <w:nsid w:val="78576C74"/>
    <w:multiLevelType w:val="hybridMultilevel"/>
    <w:tmpl w:val="FBF0BCB2"/>
    <w:lvl w:ilvl="0" w:tplc="F5C064AE">
      <w:start w:val="10"/>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4"/>
  </w:num>
  <w:num w:numId="4">
    <w:abstractNumId w:val="5"/>
  </w:num>
  <w:num w:numId="5">
    <w:abstractNumId w:val="0"/>
  </w:num>
  <w:num w:numId="6">
    <w:abstractNumId w:val="2"/>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5FB"/>
    <w:rsid w:val="000026D0"/>
    <w:rsid w:val="00030506"/>
    <w:rsid w:val="000323BB"/>
    <w:rsid w:val="000B6E8B"/>
    <w:rsid w:val="000F0BC3"/>
    <w:rsid w:val="001021D7"/>
    <w:rsid w:val="00132EAA"/>
    <w:rsid w:val="00144C48"/>
    <w:rsid w:val="00154E80"/>
    <w:rsid w:val="00171077"/>
    <w:rsid w:val="001C553F"/>
    <w:rsid w:val="002D279E"/>
    <w:rsid w:val="002F2B73"/>
    <w:rsid w:val="002F795D"/>
    <w:rsid w:val="00335000"/>
    <w:rsid w:val="003678D9"/>
    <w:rsid w:val="003C4A50"/>
    <w:rsid w:val="003E3C0F"/>
    <w:rsid w:val="003F4201"/>
    <w:rsid w:val="00426E32"/>
    <w:rsid w:val="00434BFD"/>
    <w:rsid w:val="00467DA3"/>
    <w:rsid w:val="004A64C2"/>
    <w:rsid w:val="004C0BC4"/>
    <w:rsid w:val="00501572"/>
    <w:rsid w:val="00516900"/>
    <w:rsid w:val="0053214D"/>
    <w:rsid w:val="006144A3"/>
    <w:rsid w:val="00631DC1"/>
    <w:rsid w:val="00697764"/>
    <w:rsid w:val="006A6B77"/>
    <w:rsid w:val="006D471E"/>
    <w:rsid w:val="006E4C6F"/>
    <w:rsid w:val="007005FB"/>
    <w:rsid w:val="00723699"/>
    <w:rsid w:val="00776D75"/>
    <w:rsid w:val="007C39F3"/>
    <w:rsid w:val="007C5CD0"/>
    <w:rsid w:val="007F264B"/>
    <w:rsid w:val="00842F3E"/>
    <w:rsid w:val="00866770"/>
    <w:rsid w:val="00886172"/>
    <w:rsid w:val="00893BEA"/>
    <w:rsid w:val="008B42E1"/>
    <w:rsid w:val="00950E41"/>
    <w:rsid w:val="009B59BF"/>
    <w:rsid w:val="00A2398F"/>
    <w:rsid w:val="00A537AC"/>
    <w:rsid w:val="00A84EC5"/>
    <w:rsid w:val="00AB0392"/>
    <w:rsid w:val="00AB6038"/>
    <w:rsid w:val="00AE07FB"/>
    <w:rsid w:val="00B15723"/>
    <w:rsid w:val="00B50B86"/>
    <w:rsid w:val="00B7554B"/>
    <w:rsid w:val="00B8794F"/>
    <w:rsid w:val="00B91F2D"/>
    <w:rsid w:val="00C343F4"/>
    <w:rsid w:val="00C514AC"/>
    <w:rsid w:val="00C5542F"/>
    <w:rsid w:val="00C72B23"/>
    <w:rsid w:val="00CB10FD"/>
    <w:rsid w:val="00CC45C2"/>
    <w:rsid w:val="00D06FE3"/>
    <w:rsid w:val="00D21CE2"/>
    <w:rsid w:val="00D36811"/>
    <w:rsid w:val="00D823AB"/>
    <w:rsid w:val="00DA62C0"/>
    <w:rsid w:val="00E6527A"/>
    <w:rsid w:val="00ED0633"/>
    <w:rsid w:val="00F00F94"/>
    <w:rsid w:val="00F01D0F"/>
    <w:rsid w:val="00F27081"/>
    <w:rsid w:val="00F53771"/>
    <w:rsid w:val="00F919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CFA8E"/>
  <w15:docId w15:val="{E7B018DE-8F0C-417E-B915-62205F837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pBdr>
        <w:top w:val="single" w:sz="4" w:space="0" w:color="000000"/>
        <w:left w:val="single" w:sz="4" w:space="0" w:color="000000"/>
        <w:bottom w:val="single" w:sz="4" w:space="0" w:color="000000"/>
        <w:right w:val="single" w:sz="4" w:space="0" w:color="000000"/>
      </w:pBdr>
      <w:spacing w:after="116" w:line="291" w:lineRule="auto"/>
      <w:ind w:left="126" w:hanging="10"/>
    </w:pPr>
    <w:rPr>
      <w:rFonts w:ascii="Arial" w:eastAsia="Arial" w:hAnsi="Arial" w:cs="Arial"/>
      <w:color w:val="0D0D0D"/>
      <w:sz w:val="24"/>
    </w:rPr>
  </w:style>
  <w:style w:type="paragraph" w:styleId="Heading1">
    <w:name w:val="heading 1"/>
    <w:next w:val="Normal"/>
    <w:link w:val="Heading1Char"/>
    <w:uiPriority w:val="9"/>
    <w:qFormat/>
    <w:pPr>
      <w:keepNext/>
      <w:keepLines/>
      <w:spacing w:after="423" w:line="251" w:lineRule="auto"/>
      <w:ind w:left="10" w:hanging="10"/>
      <w:outlineLvl w:val="0"/>
    </w:pPr>
    <w:rPr>
      <w:rFonts w:ascii="Arial" w:eastAsia="Arial" w:hAnsi="Arial" w:cs="Arial"/>
      <w:b/>
      <w:color w:val="104F75"/>
      <w:sz w:val="36"/>
    </w:rPr>
  </w:style>
  <w:style w:type="paragraph" w:styleId="Heading2">
    <w:name w:val="heading 2"/>
    <w:next w:val="Normal"/>
    <w:link w:val="Heading2Char"/>
    <w:uiPriority w:val="9"/>
    <w:unhideWhenUsed/>
    <w:qFormat/>
    <w:pPr>
      <w:keepNext/>
      <w:keepLines/>
      <w:spacing w:after="138"/>
      <w:ind w:left="10" w:hanging="10"/>
      <w:outlineLvl w:val="1"/>
    </w:pPr>
    <w:rPr>
      <w:rFonts w:ascii="Arial" w:eastAsia="Arial" w:hAnsi="Arial" w:cs="Arial"/>
      <w:b/>
      <w:color w:val="104F75"/>
      <w:sz w:val="32"/>
    </w:rPr>
  </w:style>
  <w:style w:type="paragraph" w:styleId="Heading3">
    <w:name w:val="heading 3"/>
    <w:next w:val="Normal"/>
    <w:link w:val="Heading3Char"/>
    <w:uiPriority w:val="9"/>
    <w:unhideWhenUsed/>
    <w:qFormat/>
    <w:pPr>
      <w:keepNext/>
      <w:keepLines/>
      <w:spacing w:after="237"/>
      <w:ind w:left="10" w:hanging="10"/>
      <w:outlineLvl w:val="2"/>
    </w:pPr>
    <w:rPr>
      <w:rFonts w:ascii="Arial" w:eastAsia="Arial" w:hAnsi="Arial" w:cs="Arial"/>
      <w:b/>
      <w:color w:val="104F7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Arial" w:eastAsia="Arial" w:hAnsi="Arial" w:cs="Arial"/>
      <w:b/>
      <w:color w:val="104F75"/>
      <w:sz w:val="28"/>
    </w:rPr>
  </w:style>
  <w:style w:type="character" w:customStyle="1" w:styleId="Heading2Char">
    <w:name w:val="Heading 2 Char"/>
    <w:link w:val="Heading2"/>
    <w:rPr>
      <w:rFonts w:ascii="Arial" w:eastAsia="Arial" w:hAnsi="Arial" w:cs="Arial"/>
      <w:b/>
      <w:color w:val="104F75"/>
      <w:sz w:val="32"/>
    </w:rPr>
  </w:style>
  <w:style w:type="character" w:customStyle="1" w:styleId="Heading1Char">
    <w:name w:val="Heading 1 Char"/>
    <w:link w:val="Heading1"/>
    <w:rPr>
      <w:rFonts w:ascii="Arial" w:eastAsia="Arial" w:hAnsi="Arial" w:cs="Arial"/>
      <w:b/>
      <w:color w:val="104F75"/>
      <w:sz w:val="3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66770"/>
    <w:pPr>
      <w:ind w:left="720"/>
      <w:contextualSpacing/>
    </w:pPr>
  </w:style>
  <w:style w:type="character" w:styleId="Hyperlink">
    <w:name w:val="Hyperlink"/>
    <w:basedOn w:val="DefaultParagraphFont"/>
    <w:uiPriority w:val="99"/>
    <w:unhideWhenUsed/>
    <w:rsid w:val="006144A3"/>
    <w:rPr>
      <w:color w:val="0563C1" w:themeColor="hyperlink"/>
      <w:u w:val="single"/>
    </w:rPr>
  </w:style>
  <w:style w:type="character" w:styleId="UnresolvedMention">
    <w:name w:val="Unresolved Mention"/>
    <w:basedOn w:val="DefaultParagraphFont"/>
    <w:uiPriority w:val="99"/>
    <w:semiHidden/>
    <w:unhideWhenUsed/>
    <w:rsid w:val="006144A3"/>
    <w:rPr>
      <w:color w:val="605E5C"/>
      <w:shd w:val="clear" w:color="auto" w:fill="E1DFDD"/>
    </w:rPr>
  </w:style>
  <w:style w:type="character" w:styleId="FollowedHyperlink">
    <w:name w:val="FollowedHyperlink"/>
    <w:basedOn w:val="DefaultParagraphFont"/>
    <w:uiPriority w:val="99"/>
    <w:semiHidden/>
    <w:unhideWhenUsed/>
    <w:rsid w:val="009B59B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educationendowmentfoundation.org.uk/evidence-summaries/teaching-learning-toolkit/oral-language-interventions/" TargetMode="External"/><Relationship Id="rId18" Type="http://schemas.openxmlformats.org/officeDocument/2006/relationships/hyperlink" Target="https://educationendowmentfoundation.org.uk/evidence-summaries/teaching-learning-toolkit/oral-language-interventions/" TargetMode="External"/><Relationship Id="rId26" Type="http://schemas.openxmlformats.org/officeDocument/2006/relationships/hyperlink" Target="https://educationendowmentfoundation.org.uk/education-evidence/teaching-learning-toolkit/social-and-emotional-learning" TargetMode="External"/><Relationship Id="rId39" Type="http://schemas.openxmlformats.org/officeDocument/2006/relationships/theme" Target="theme/theme1.xml"/><Relationship Id="rId21" Type="http://schemas.openxmlformats.org/officeDocument/2006/relationships/hyperlink" Target="https://educationendowmentfoundation.org.uk/evidence-summaries/teaching-learning-toolkit/phonics/" TargetMode="External"/><Relationship Id="rId34" Type="http://schemas.openxmlformats.org/officeDocument/2006/relationships/hyperlink" Target="https://educationendowmentfoundation.org.uk/evidence-summaries/teaching-learning-toolkit/phonics/" TargetMode="External"/><Relationship Id="rId7" Type="http://schemas.openxmlformats.org/officeDocument/2006/relationships/image" Target="media/image1.png"/><Relationship Id="rId12" Type="http://schemas.openxmlformats.org/officeDocument/2006/relationships/hyperlink" Target="https://educationendowmentfoundation.org.uk/evidence-summaries/teaching-learning-toolkit/oral-language-interventions/" TargetMode="External"/><Relationship Id="rId17" Type="http://schemas.openxmlformats.org/officeDocument/2006/relationships/hyperlink" Target="https://educationendowmentfoundation.org.uk/evidence-summaries/teaching-learning-toolkit/oral-language-interventions/" TargetMode="External"/><Relationship Id="rId25" Type="http://schemas.openxmlformats.org/officeDocument/2006/relationships/hyperlink" Target="https://educationendowmentfoundation.org.uk/education-evidence/teaching-learning-toolkit/one-to-one-tuition" TargetMode="External"/><Relationship Id="rId33" Type="http://schemas.openxmlformats.org/officeDocument/2006/relationships/hyperlink" Target="https://educationendowmentfoundation.org.uk/evidence-summaries/teaching-learning-toolkit/phonics/"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educationendowmentfoundation.org.uk/evidence-summaries/teaching-learning-toolkit/oral-language-interventions/" TargetMode="External"/><Relationship Id="rId20" Type="http://schemas.openxmlformats.org/officeDocument/2006/relationships/hyperlink" Target="https://educationendowmentfoundation.org.uk/evidence-summaries/teaching-learning-toolkit/phonics/" TargetMode="External"/><Relationship Id="rId29" Type="http://schemas.openxmlformats.org/officeDocument/2006/relationships/hyperlink" Target="https://educationendowmentfoundation.org.uk/evidence-summaries/teaching-learning-toolkit/phonic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ducationendowmentfoundation.org.uk/evidence-summaries/teaching-learning-toolkit/oral-language-interventions/" TargetMode="External"/><Relationship Id="rId24" Type="http://schemas.openxmlformats.org/officeDocument/2006/relationships/hyperlink" Target="https://educationendowmentfoundation.org.uk/education-evidence/teaching-learning-toolkit/small-group-tuition" TargetMode="External"/><Relationship Id="rId32" Type="http://schemas.openxmlformats.org/officeDocument/2006/relationships/hyperlink" Target="https://educationendowmentfoundation.org.uk/evidence-summaries/teaching-learning-toolkit/phonics/" TargetMode="Externa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educationendowmentfoundation.org.uk/evidence-summaries/teaching-learning-toolkit/oral-language-interventions/" TargetMode="External"/><Relationship Id="rId23" Type="http://schemas.openxmlformats.org/officeDocument/2006/relationships/hyperlink" Target="https://educationendowmentfoundation.org.uk/education-evidence/teaching-learning-toolkit/one-to-one-tuition" TargetMode="External"/><Relationship Id="rId28" Type="http://schemas.openxmlformats.org/officeDocument/2006/relationships/hyperlink" Target="https://educationendowmentfoundation.org.uk/evidence-summaries/teaching-learning-toolkit/phonics/" TargetMode="External"/><Relationship Id="rId36" Type="http://schemas.openxmlformats.org/officeDocument/2006/relationships/footer" Target="footer2.xml"/><Relationship Id="rId10" Type="http://schemas.openxmlformats.org/officeDocument/2006/relationships/hyperlink" Target="https://educationendowmentfoundation.org.uk/education-evidence/teaching-learning-toolkit/reading-comprehension-strategies" TargetMode="External"/><Relationship Id="rId19" Type="http://schemas.openxmlformats.org/officeDocument/2006/relationships/hyperlink" Target="https://educationendowmentfoundation.org.uk/evidence-summaries/teaching-learning-toolkit/phonics/" TargetMode="External"/><Relationship Id="rId31" Type="http://schemas.openxmlformats.org/officeDocument/2006/relationships/hyperlink" Target="https://educationendowmentfoundation.org.uk/evidence-summaries/teaching-learning-toolkit/phonics/" TargetMode="External"/><Relationship Id="rId4" Type="http://schemas.openxmlformats.org/officeDocument/2006/relationships/webSettings" Target="webSettings.xml"/><Relationship Id="rId9" Type="http://schemas.openxmlformats.org/officeDocument/2006/relationships/hyperlink" Target="https://educationendowmentfoundation.org.uk/education-evidence/teaching-learning-toolkit/metacognition-and-self-regulation" TargetMode="External"/><Relationship Id="rId14" Type="http://schemas.openxmlformats.org/officeDocument/2006/relationships/hyperlink" Target="https://educationendowmentfoundation.org.uk/evidence-summaries/teaching-learning-toolkit/oral-language-interventions/" TargetMode="External"/><Relationship Id="rId22" Type="http://schemas.openxmlformats.org/officeDocument/2006/relationships/hyperlink" Target="https://educationendowmentfoundation.org.uk/evidence-summaries/teaching-learning-toolkit/phonics/" TargetMode="External"/><Relationship Id="rId27" Type="http://schemas.openxmlformats.org/officeDocument/2006/relationships/hyperlink" Target="https://educationendowmentfoundation.org.uk/evidence-summaries/teaching-learning-toolkit/phonics/" TargetMode="External"/><Relationship Id="rId30" Type="http://schemas.openxmlformats.org/officeDocument/2006/relationships/hyperlink" Target="https://educationendowmentfoundation.org.uk/evidence-summaries/teaching-learning-toolkit/phonics/" TargetMode="External"/><Relationship Id="rId35" Type="http://schemas.openxmlformats.org/officeDocument/2006/relationships/footer" Target="footer1.xml"/><Relationship Id="rId8" Type="http://schemas.openxmlformats.org/officeDocument/2006/relationships/hyperlink" Target="https://educationendowmentfoundation.org.uk/education-evidence/teaching-learning-toolkit/feedback"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10</Pages>
  <Words>3760</Words>
  <Characters>21437</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DfE external document template</vt:lpstr>
    </vt:vector>
  </TitlesOfParts>
  <Company/>
  <LinksUpToDate>false</LinksUpToDate>
  <CharactersWithSpaces>25147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DfE external document template</dc:title>
  <dc:subject/>
  <dc:creator>Publishing.TEAM@education.gsi.gov.uk</dc:creator>
  <cp:keywords/>
  <cp:lastModifiedBy>Leftwich Primary Head</cp:lastModifiedBy>
  <cp:revision>3</cp:revision>
  <cp:lastPrinted>2023-11-28T12:52:00Z</cp:lastPrinted>
  <dcterms:created xsi:type="dcterms:W3CDTF">2024-12-18T12:15:00Z</dcterms:created>
  <dcterms:modified xsi:type="dcterms:W3CDTF">2025-02-12T12:24:00Z</dcterms:modified>
</cp:coreProperties>
</file>